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8C4B1" w14:textId="29AD1174" w:rsidR="00A02229" w:rsidRPr="00715862" w:rsidRDefault="00000000" w:rsidP="00715862">
      <w:pPr>
        <w:jc w:val="center"/>
        <w:rPr>
          <w:b/>
          <w:bCs/>
          <w:sz w:val="96"/>
          <w:szCs w:val="96"/>
        </w:rPr>
      </w:pPr>
      <w:r w:rsidRPr="00715862">
        <w:rPr>
          <w:b/>
          <w:bCs/>
          <w:sz w:val="96"/>
          <w:szCs w:val="96"/>
        </w:rPr>
        <w:t>Ski Inclusive</w:t>
      </w:r>
    </w:p>
    <w:p w14:paraId="01FE9B30" w14:textId="77777777" w:rsidR="00A02229" w:rsidRPr="00715862" w:rsidRDefault="00000000" w:rsidP="00715862">
      <w:pPr>
        <w:jc w:val="center"/>
        <w:rPr>
          <w:b/>
          <w:bCs/>
          <w:sz w:val="96"/>
          <w:szCs w:val="96"/>
        </w:rPr>
      </w:pPr>
      <w:r w:rsidRPr="00715862">
        <w:rPr>
          <w:b/>
          <w:bCs/>
          <w:sz w:val="96"/>
          <w:szCs w:val="96"/>
        </w:rPr>
        <w:t>Committee Member Ethical Code of Conduct</w:t>
      </w:r>
    </w:p>
    <w:p w14:paraId="432D63AC" w14:textId="77777777" w:rsidR="00715862" w:rsidRDefault="00715862" w:rsidP="00715862">
      <w:pPr>
        <w:pStyle w:val="NoSpacing"/>
      </w:pPr>
      <w:r>
        <w:t>Created: Feb 2026</w:t>
      </w:r>
    </w:p>
    <w:p w14:paraId="3F55A2B6" w14:textId="77777777" w:rsidR="00715862" w:rsidRDefault="00715862" w:rsidP="00715862">
      <w:pPr>
        <w:pStyle w:val="NoSpacing"/>
      </w:pPr>
      <w:r>
        <w:t>Review Date: March 2028</w:t>
      </w:r>
    </w:p>
    <w:p w14:paraId="5350092A" w14:textId="77777777" w:rsidR="00715862" w:rsidRDefault="00715862" w:rsidP="00715862"/>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2130"/>
        <w:gridCol w:w="4665"/>
        <w:gridCol w:w="2085"/>
      </w:tblGrid>
      <w:tr w:rsidR="00715862" w14:paraId="44DBBAA0" w14:textId="77777777" w:rsidTr="00F65B4C">
        <w:trPr>
          <w:trHeight w:val="285"/>
        </w:trPr>
        <w:tc>
          <w:tcPr>
            <w:tcW w:w="2130" w:type="dxa"/>
            <w:tcBorders>
              <w:top w:val="single" w:sz="6" w:space="0" w:color="000000"/>
              <w:left w:val="single" w:sz="6" w:space="0" w:color="000000"/>
              <w:bottom w:val="single" w:sz="6" w:space="0" w:color="000000"/>
              <w:right w:val="nil"/>
            </w:tcBorders>
            <w:shd w:val="clear" w:color="auto" w:fill="000000"/>
            <w:tcMar>
              <w:top w:w="0" w:type="dxa"/>
              <w:left w:w="100" w:type="dxa"/>
              <w:bottom w:w="0" w:type="dxa"/>
              <w:right w:w="100" w:type="dxa"/>
            </w:tcMar>
          </w:tcPr>
          <w:p w14:paraId="407C836C" w14:textId="77777777" w:rsidR="00715862" w:rsidRDefault="00715862" w:rsidP="00715862">
            <w:r>
              <w:t>Trustee</w:t>
            </w:r>
          </w:p>
        </w:tc>
        <w:tc>
          <w:tcPr>
            <w:tcW w:w="4665" w:type="dxa"/>
            <w:tcBorders>
              <w:top w:val="single" w:sz="6" w:space="0" w:color="000000"/>
              <w:left w:val="nil"/>
              <w:bottom w:val="single" w:sz="6" w:space="0" w:color="000000"/>
              <w:right w:val="nil"/>
            </w:tcBorders>
            <w:shd w:val="clear" w:color="auto" w:fill="000000"/>
            <w:tcMar>
              <w:top w:w="0" w:type="dxa"/>
              <w:left w:w="100" w:type="dxa"/>
              <w:bottom w:w="0" w:type="dxa"/>
              <w:right w:w="100" w:type="dxa"/>
            </w:tcMar>
          </w:tcPr>
          <w:p w14:paraId="03CAA70C" w14:textId="77777777" w:rsidR="00715862" w:rsidRDefault="00715862" w:rsidP="00715862">
            <w:r>
              <w:t>Role</w:t>
            </w:r>
          </w:p>
        </w:tc>
        <w:tc>
          <w:tcPr>
            <w:tcW w:w="2085" w:type="dxa"/>
            <w:tcBorders>
              <w:top w:val="single" w:sz="6" w:space="0" w:color="000000"/>
              <w:left w:val="nil"/>
              <w:bottom w:val="single" w:sz="6" w:space="0" w:color="000000"/>
              <w:right w:val="single" w:sz="6" w:space="0" w:color="000000"/>
            </w:tcBorders>
            <w:shd w:val="clear" w:color="auto" w:fill="000000"/>
            <w:tcMar>
              <w:top w:w="0" w:type="dxa"/>
              <w:left w:w="100" w:type="dxa"/>
              <w:bottom w:w="0" w:type="dxa"/>
              <w:right w:w="100" w:type="dxa"/>
            </w:tcMar>
          </w:tcPr>
          <w:p w14:paraId="10771E8D" w14:textId="77777777" w:rsidR="00715862" w:rsidRDefault="00715862" w:rsidP="00715862">
            <w:r>
              <w:t>Approval Date</w:t>
            </w:r>
          </w:p>
        </w:tc>
      </w:tr>
      <w:tr w:rsidR="00715862" w14:paraId="3114E88B" w14:textId="77777777" w:rsidTr="00F65B4C">
        <w:trPr>
          <w:trHeight w:val="285"/>
        </w:trPr>
        <w:tc>
          <w:tcPr>
            <w:tcW w:w="2130" w:type="dxa"/>
            <w:tcBorders>
              <w:top w:val="nil"/>
              <w:left w:val="single" w:sz="6" w:space="0" w:color="666666"/>
              <w:bottom w:val="single" w:sz="6" w:space="0" w:color="666666"/>
              <w:right w:val="single" w:sz="6" w:space="0" w:color="666666"/>
            </w:tcBorders>
            <w:shd w:val="clear" w:color="auto" w:fill="CCCCCC"/>
            <w:tcMar>
              <w:top w:w="0" w:type="dxa"/>
              <w:left w:w="100" w:type="dxa"/>
              <w:bottom w:w="0" w:type="dxa"/>
              <w:right w:w="100" w:type="dxa"/>
            </w:tcMar>
          </w:tcPr>
          <w:p w14:paraId="3C9356D4" w14:textId="77777777" w:rsidR="00715862" w:rsidRDefault="00715862" w:rsidP="00F65B4C">
            <w:pPr>
              <w:pStyle w:val="NoSpacing"/>
            </w:pPr>
            <w:r>
              <w:t>Paul Millington</w:t>
            </w:r>
          </w:p>
        </w:tc>
        <w:tc>
          <w:tcPr>
            <w:tcW w:w="4665" w:type="dxa"/>
            <w:tcBorders>
              <w:top w:val="nil"/>
              <w:left w:val="nil"/>
              <w:bottom w:val="single" w:sz="6" w:space="0" w:color="666666"/>
              <w:right w:val="single" w:sz="6" w:space="0" w:color="666666"/>
            </w:tcBorders>
            <w:shd w:val="clear" w:color="auto" w:fill="CCCCCC"/>
            <w:tcMar>
              <w:top w:w="0" w:type="dxa"/>
              <w:left w:w="100" w:type="dxa"/>
              <w:bottom w:w="0" w:type="dxa"/>
              <w:right w:w="100" w:type="dxa"/>
            </w:tcMar>
          </w:tcPr>
          <w:p w14:paraId="7B76E086" w14:textId="77777777" w:rsidR="00715862" w:rsidRDefault="00715862" w:rsidP="00F65B4C">
            <w:pPr>
              <w:pStyle w:val="NoSpacing"/>
            </w:pPr>
            <w:r>
              <w:t xml:space="preserve"> </w:t>
            </w:r>
          </w:p>
        </w:tc>
        <w:tc>
          <w:tcPr>
            <w:tcW w:w="2085" w:type="dxa"/>
            <w:tcBorders>
              <w:top w:val="nil"/>
              <w:left w:val="nil"/>
              <w:bottom w:val="single" w:sz="6" w:space="0" w:color="666666"/>
              <w:right w:val="single" w:sz="6" w:space="0" w:color="666666"/>
            </w:tcBorders>
            <w:shd w:val="clear" w:color="auto" w:fill="CCCCCC"/>
            <w:tcMar>
              <w:top w:w="0" w:type="dxa"/>
              <w:left w:w="100" w:type="dxa"/>
              <w:bottom w:w="0" w:type="dxa"/>
              <w:right w:w="100" w:type="dxa"/>
            </w:tcMar>
          </w:tcPr>
          <w:p w14:paraId="1A9068E5" w14:textId="77777777" w:rsidR="00715862" w:rsidRDefault="00715862" w:rsidP="00F65B4C">
            <w:pPr>
              <w:pStyle w:val="NoSpacing"/>
            </w:pPr>
            <w:r>
              <w:t xml:space="preserve"> </w:t>
            </w:r>
          </w:p>
        </w:tc>
      </w:tr>
      <w:tr w:rsidR="00715862" w14:paraId="25412893" w14:textId="77777777" w:rsidTr="00F65B4C">
        <w:trPr>
          <w:trHeight w:val="285"/>
        </w:trPr>
        <w:tc>
          <w:tcPr>
            <w:tcW w:w="2130" w:type="dxa"/>
            <w:tcBorders>
              <w:top w:val="nil"/>
              <w:left w:val="single" w:sz="6" w:space="0" w:color="666666"/>
              <w:bottom w:val="single" w:sz="6" w:space="0" w:color="666666"/>
              <w:right w:val="single" w:sz="6" w:space="0" w:color="666666"/>
            </w:tcBorders>
            <w:tcMar>
              <w:top w:w="0" w:type="dxa"/>
              <w:left w:w="100" w:type="dxa"/>
              <w:bottom w:w="0" w:type="dxa"/>
              <w:right w:w="100" w:type="dxa"/>
            </w:tcMar>
          </w:tcPr>
          <w:p w14:paraId="0A29DDB0" w14:textId="77777777" w:rsidR="00715862" w:rsidRDefault="00715862" w:rsidP="00F65B4C">
            <w:pPr>
              <w:pStyle w:val="NoSpacing"/>
            </w:pPr>
            <w:r>
              <w:t>Vic Rollinson</w:t>
            </w:r>
          </w:p>
        </w:tc>
        <w:tc>
          <w:tcPr>
            <w:tcW w:w="4665" w:type="dxa"/>
            <w:tcBorders>
              <w:top w:val="nil"/>
              <w:left w:val="nil"/>
              <w:bottom w:val="single" w:sz="6" w:space="0" w:color="666666"/>
              <w:right w:val="single" w:sz="6" w:space="0" w:color="666666"/>
            </w:tcBorders>
            <w:tcMar>
              <w:top w:w="0" w:type="dxa"/>
              <w:left w:w="100" w:type="dxa"/>
              <w:bottom w:w="0" w:type="dxa"/>
              <w:right w:w="100" w:type="dxa"/>
            </w:tcMar>
          </w:tcPr>
          <w:p w14:paraId="032A5D77" w14:textId="77777777" w:rsidR="00715862" w:rsidRDefault="00715862" w:rsidP="00F65B4C">
            <w:pPr>
              <w:pStyle w:val="NoSpacing"/>
            </w:pPr>
            <w:r>
              <w:t xml:space="preserve"> </w:t>
            </w:r>
          </w:p>
        </w:tc>
        <w:tc>
          <w:tcPr>
            <w:tcW w:w="2085" w:type="dxa"/>
            <w:tcBorders>
              <w:top w:val="nil"/>
              <w:left w:val="nil"/>
              <w:bottom w:val="single" w:sz="6" w:space="0" w:color="666666"/>
              <w:right w:val="single" w:sz="6" w:space="0" w:color="666666"/>
            </w:tcBorders>
            <w:tcMar>
              <w:top w:w="0" w:type="dxa"/>
              <w:left w:w="100" w:type="dxa"/>
              <w:bottom w:w="0" w:type="dxa"/>
              <w:right w:w="100" w:type="dxa"/>
            </w:tcMar>
          </w:tcPr>
          <w:p w14:paraId="0B505E5F" w14:textId="77777777" w:rsidR="00715862" w:rsidRDefault="00715862" w:rsidP="00F65B4C">
            <w:pPr>
              <w:pStyle w:val="NoSpacing"/>
            </w:pPr>
            <w:r>
              <w:t xml:space="preserve"> </w:t>
            </w:r>
          </w:p>
        </w:tc>
      </w:tr>
      <w:tr w:rsidR="00715862" w14:paraId="4E259228" w14:textId="77777777" w:rsidTr="00F65B4C">
        <w:trPr>
          <w:trHeight w:val="285"/>
        </w:trPr>
        <w:tc>
          <w:tcPr>
            <w:tcW w:w="2130" w:type="dxa"/>
            <w:tcBorders>
              <w:top w:val="nil"/>
              <w:left w:val="single" w:sz="6" w:space="0" w:color="666666"/>
              <w:bottom w:val="single" w:sz="6" w:space="0" w:color="666666"/>
              <w:right w:val="single" w:sz="6" w:space="0" w:color="666666"/>
            </w:tcBorders>
            <w:shd w:val="clear" w:color="auto" w:fill="CCCCCC"/>
            <w:tcMar>
              <w:top w:w="0" w:type="dxa"/>
              <w:left w:w="100" w:type="dxa"/>
              <w:bottom w:w="0" w:type="dxa"/>
              <w:right w:w="100" w:type="dxa"/>
            </w:tcMar>
          </w:tcPr>
          <w:p w14:paraId="4FBE5381" w14:textId="77777777" w:rsidR="00715862" w:rsidRDefault="00715862" w:rsidP="00F65B4C">
            <w:pPr>
              <w:pStyle w:val="NoSpacing"/>
            </w:pPr>
            <w:r>
              <w:t xml:space="preserve">Victor </w:t>
            </w:r>
            <w:proofErr w:type="spellStart"/>
            <w:r>
              <w:t>Piciorus</w:t>
            </w:r>
            <w:proofErr w:type="spellEnd"/>
          </w:p>
        </w:tc>
        <w:tc>
          <w:tcPr>
            <w:tcW w:w="4665" w:type="dxa"/>
            <w:tcBorders>
              <w:top w:val="nil"/>
              <w:left w:val="nil"/>
              <w:bottom w:val="single" w:sz="6" w:space="0" w:color="666666"/>
              <w:right w:val="single" w:sz="6" w:space="0" w:color="666666"/>
            </w:tcBorders>
            <w:shd w:val="clear" w:color="auto" w:fill="CCCCCC"/>
            <w:tcMar>
              <w:top w:w="0" w:type="dxa"/>
              <w:left w:w="100" w:type="dxa"/>
              <w:bottom w:w="0" w:type="dxa"/>
              <w:right w:w="100" w:type="dxa"/>
            </w:tcMar>
          </w:tcPr>
          <w:p w14:paraId="53964AB9" w14:textId="77777777" w:rsidR="00715862" w:rsidRDefault="00715862" w:rsidP="00F65B4C">
            <w:pPr>
              <w:pStyle w:val="NoSpacing"/>
            </w:pPr>
            <w:r>
              <w:t xml:space="preserve"> </w:t>
            </w:r>
          </w:p>
        </w:tc>
        <w:tc>
          <w:tcPr>
            <w:tcW w:w="2085" w:type="dxa"/>
            <w:tcBorders>
              <w:top w:val="nil"/>
              <w:left w:val="nil"/>
              <w:bottom w:val="single" w:sz="6" w:space="0" w:color="666666"/>
              <w:right w:val="single" w:sz="6" w:space="0" w:color="666666"/>
            </w:tcBorders>
            <w:shd w:val="clear" w:color="auto" w:fill="CCCCCC"/>
            <w:tcMar>
              <w:top w:w="0" w:type="dxa"/>
              <w:left w:w="100" w:type="dxa"/>
              <w:bottom w:w="0" w:type="dxa"/>
              <w:right w:w="100" w:type="dxa"/>
            </w:tcMar>
          </w:tcPr>
          <w:p w14:paraId="47BD8F0C" w14:textId="77777777" w:rsidR="00715862" w:rsidRDefault="00715862" w:rsidP="00F65B4C">
            <w:pPr>
              <w:pStyle w:val="NoSpacing"/>
            </w:pPr>
            <w:r>
              <w:t xml:space="preserve"> </w:t>
            </w:r>
          </w:p>
        </w:tc>
      </w:tr>
      <w:tr w:rsidR="00715862" w14:paraId="267AD1A7" w14:textId="77777777" w:rsidTr="00F65B4C">
        <w:trPr>
          <w:trHeight w:val="285"/>
        </w:trPr>
        <w:tc>
          <w:tcPr>
            <w:tcW w:w="2130" w:type="dxa"/>
            <w:tcBorders>
              <w:top w:val="nil"/>
              <w:left w:val="single" w:sz="6" w:space="0" w:color="666666"/>
              <w:bottom w:val="single" w:sz="6" w:space="0" w:color="666666"/>
              <w:right w:val="single" w:sz="6" w:space="0" w:color="666666"/>
            </w:tcBorders>
            <w:tcMar>
              <w:top w:w="0" w:type="dxa"/>
              <w:left w:w="100" w:type="dxa"/>
              <w:bottom w:w="0" w:type="dxa"/>
              <w:right w:w="100" w:type="dxa"/>
            </w:tcMar>
          </w:tcPr>
          <w:p w14:paraId="1264D75C" w14:textId="77777777" w:rsidR="00715862" w:rsidRDefault="00715862" w:rsidP="00F65B4C">
            <w:pPr>
              <w:pStyle w:val="NoSpacing"/>
            </w:pPr>
            <w:r>
              <w:t>Jim Evans</w:t>
            </w:r>
          </w:p>
        </w:tc>
        <w:tc>
          <w:tcPr>
            <w:tcW w:w="4665" w:type="dxa"/>
            <w:tcBorders>
              <w:top w:val="nil"/>
              <w:left w:val="nil"/>
              <w:bottom w:val="single" w:sz="6" w:space="0" w:color="666666"/>
              <w:right w:val="single" w:sz="6" w:space="0" w:color="666666"/>
            </w:tcBorders>
            <w:tcMar>
              <w:top w:w="0" w:type="dxa"/>
              <w:left w:w="100" w:type="dxa"/>
              <w:bottom w:w="0" w:type="dxa"/>
              <w:right w:w="100" w:type="dxa"/>
            </w:tcMar>
          </w:tcPr>
          <w:p w14:paraId="41A69B32" w14:textId="77777777" w:rsidR="00715862" w:rsidRDefault="00715862" w:rsidP="00F65B4C">
            <w:pPr>
              <w:pStyle w:val="NoSpacing"/>
            </w:pPr>
            <w:r>
              <w:t xml:space="preserve"> </w:t>
            </w:r>
          </w:p>
        </w:tc>
        <w:tc>
          <w:tcPr>
            <w:tcW w:w="2085" w:type="dxa"/>
            <w:tcBorders>
              <w:top w:val="nil"/>
              <w:left w:val="nil"/>
              <w:bottom w:val="single" w:sz="6" w:space="0" w:color="666666"/>
              <w:right w:val="single" w:sz="6" w:space="0" w:color="666666"/>
            </w:tcBorders>
            <w:tcMar>
              <w:top w:w="0" w:type="dxa"/>
              <w:left w:w="100" w:type="dxa"/>
              <w:bottom w:w="0" w:type="dxa"/>
              <w:right w:w="100" w:type="dxa"/>
            </w:tcMar>
          </w:tcPr>
          <w:p w14:paraId="2F9C9E8A" w14:textId="77777777" w:rsidR="00715862" w:rsidRDefault="00715862" w:rsidP="00F65B4C">
            <w:pPr>
              <w:pStyle w:val="NoSpacing"/>
            </w:pPr>
            <w:r>
              <w:t xml:space="preserve"> </w:t>
            </w:r>
          </w:p>
        </w:tc>
      </w:tr>
      <w:tr w:rsidR="00715862" w14:paraId="4A91C481" w14:textId="77777777" w:rsidTr="00F65B4C">
        <w:trPr>
          <w:trHeight w:val="285"/>
        </w:trPr>
        <w:tc>
          <w:tcPr>
            <w:tcW w:w="2130" w:type="dxa"/>
            <w:tcBorders>
              <w:top w:val="nil"/>
              <w:left w:val="single" w:sz="6" w:space="0" w:color="666666"/>
              <w:bottom w:val="single" w:sz="6" w:space="0" w:color="666666"/>
              <w:right w:val="single" w:sz="6" w:space="0" w:color="666666"/>
            </w:tcBorders>
            <w:shd w:val="clear" w:color="auto" w:fill="CCCCCC"/>
            <w:tcMar>
              <w:top w:w="0" w:type="dxa"/>
              <w:left w:w="100" w:type="dxa"/>
              <w:bottom w:w="0" w:type="dxa"/>
              <w:right w:w="100" w:type="dxa"/>
            </w:tcMar>
          </w:tcPr>
          <w:p w14:paraId="50C9AC03" w14:textId="77777777" w:rsidR="00715862" w:rsidRDefault="00715862" w:rsidP="00F65B4C">
            <w:pPr>
              <w:pStyle w:val="NoSpacing"/>
            </w:pPr>
            <w:r>
              <w:t>Guy Harvey</w:t>
            </w:r>
          </w:p>
        </w:tc>
        <w:tc>
          <w:tcPr>
            <w:tcW w:w="4665" w:type="dxa"/>
            <w:tcBorders>
              <w:top w:val="nil"/>
              <w:left w:val="nil"/>
              <w:bottom w:val="single" w:sz="6" w:space="0" w:color="666666"/>
              <w:right w:val="single" w:sz="6" w:space="0" w:color="666666"/>
            </w:tcBorders>
            <w:shd w:val="clear" w:color="auto" w:fill="CCCCCC"/>
            <w:tcMar>
              <w:top w:w="0" w:type="dxa"/>
              <w:left w:w="100" w:type="dxa"/>
              <w:bottom w:w="0" w:type="dxa"/>
              <w:right w:w="100" w:type="dxa"/>
            </w:tcMar>
          </w:tcPr>
          <w:p w14:paraId="63D8DFB5" w14:textId="77777777" w:rsidR="00715862" w:rsidRDefault="00715862" w:rsidP="00F65B4C">
            <w:pPr>
              <w:pStyle w:val="NoSpacing"/>
            </w:pPr>
            <w:r>
              <w:t xml:space="preserve"> </w:t>
            </w:r>
          </w:p>
        </w:tc>
        <w:tc>
          <w:tcPr>
            <w:tcW w:w="2085" w:type="dxa"/>
            <w:tcBorders>
              <w:top w:val="nil"/>
              <w:left w:val="nil"/>
              <w:bottom w:val="single" w:sz="6" w:space="0" w:color="666666"/>
              <w:right w:val="single" w:sz="6" w:space="0" w:color="666666"/>
            </w:tcBorders>
            <w:shd w:val="clear" w:color="auto" w:fill="CCCCCC"/>
            <w:tcMar>
              <w:top w:w="0" w:type="dxa"/>
              <w:left w:w="100" w:type="dxa"/>
              <w:bottom w:w="0" w:type="dxa"/>
              <w:right w:w="100" w:type="dxa"/>
            </w:tcMar>
          </w:tcPr>
          <w:p w14:paraId="120AFCD2" w14:textId="77777777" w:rsidR="00715862" w:rsidRDefault="00715862" w:rsidP="00F65B4C">
            <w:pPr>
              <w:pStyle w:val="NoSpacing"/>
            </w:pPr>
            <w:r>
              <w:t xml:space="preserve"> </w:t>
            </w:r>
          </w:p>
        </w:tc>
      </w:tr>
    </w:tbl>
    <w:p w14:paraId="552C55E3" w14:textId="77777777" w:rsidR="00715862" w:rsidRDefault="00715862" w:rsidP="00715862"/>
    <w:p w14:paraId="20E7DB2E" w14:textId="77777777" w:rsidR="00715862" w:rsidRPr="00252944" w:rsidRDefault="00715862" w:rsidP="00715862">
      <w:pPr>
        <w:pStyle w:val="NoSpacing"/>
      </w:pPr>
      <w:r w:rsidRPr="00252944">
        <w:t>This policy is approved by the Board of Trustees and will be reviewed at least every two years or sooner if required by changes in legislation or best practice.</w:t>
      </w:r>
    </w:p>
    <w:p w14:paraId="17C74913" w14:textId="77777777" w:rsidR="00A02229" w:rsidRDefault="00000000" w:rsidP="00715862">
      <w:pPr>
        <w:rPr>
          <w:sz w:val="28"/>
          <w:szCs w:val="28"/>
        </w:rPr>
      </w:pPr>
      <w:r>
        <w:br w:type="page"/>
      </w:r>
    </w:p>
    <w:p w14:paraId="534B17F9" w14:textId="77777777" w:rsidR="00A02229" w:rsidRPr="00715862" w:rsidRDefault="00000000" w:rsidP="00715862">
      <w:pPr>
        <w:pStyle w:val="Heading1"/>
      </w:pPr>
      <w:r w:rsidRPr="00715862">
        <w:lastRenderedPageBreak/>
        <w:t>Introduction</w:t>
      </w:r>
    </w:p>
    <w:p w14:paraId="608EC2C3" w14:textId="77777777" w:rsidR="00715862" w:rsidRDefault="00715862" w:rsidP="00715862">
      <w:r>
        <w:t>This Ethical Code of Conduct sets out the standards of behaviour expected of committee members, trustees, and individuals acting on behalf of Ski Inclusive. It exists to protect participants, volunteers, the charity, and those who serve it.</w:t>
      </w:r>
    </w:p>
    <w:p w14:paraId="7F2086AE" w14:textId="77777777" w:rsidR="00715862" w:rsidRDefault="00715862" w:rsidP="00715862">
      <w:pPr>
        <w:pStyle w:val="Heading1"/>
      </w:pPr>
      <w:r>
        <w:t>Scope</w:t>
      </w:r>
    </w:p>
    <w:p w14:paraId="4AD5DC56" w14:textId="77777777" w:rsidR="00715862" w:rsidRDefault="00715862" w:rsidP="00715862">
      <w:r>
        <w:t>This Code applies to all trustees, committee members, volunteers in leadership roles, and anyone representing Ski Inclusive in an official capacity.</w:t>
      </w:r>
    </w:p>
    <w:p w14:paraId="0449F381" w14:textId="77777777" w:rsidR="00715862" w:rsidRPr="00715862" w:rsidRDefault="00715862" w:rsidP="00715862">
      <w:pPr>
        <w:pStyle w:val="Heading1"/>
        <w:rPr>
          <w:lang w:val="en-US"/>
        </w:rPr>
      </w:pPr>
      <w:r w:rsidRPr="00715862">
        <w:rPr>
          <w:lang w:val="en-US"/>
        </w:rPr>
        <w:t>Roles and Governance</w:t>
      </w:r>
    </w:p>
    <w:p w14:paraId="671EDE4A" w14:textId="77777777" w:rsidR="00715862" w:rsidRDefault="00715862" w:rsidP="00715862">
      <w:pPr>
        <w:pStyle w:val="Heading2"/>
        <w:rPr>
          <w:lang w:val="en-US"/>
        </w:rPr>
      </w:pPr>
      <w:r w:rsidRPr="00715862">
        <w:rPr>
          <w:lang w:val="en-US"/>
        </w:rPr>
        <w:t>Chairperson</w:t>
      </w:r>
    </w:p>
    <w:p w14:paraId="240F5D81" w14:textId="01AD0ED6" w:rsidR="00715862" w:rsidRPr="00715862" w:rsidRDefault="00715862" w:rsidP="00715862">
      <w:pPr>
        <w:rPr>
          <w:rFonts w:eastAsia="Times New Roman" w:cs="Times New Roman"/>
          <w:b/>
          <w:bCs/>
          <w:sz w:val="36"/>
          <w:szCs w:val="36"/>
          <w:lang w:val="en-US"/>
        </w:rPr>
      </w:pPr>
      <w:r w:rsidRPr="00715862">
        <w:rPr>
          <w:lang w:val="en-US"/>
        </w:rPr>
        <w:t>The Chairperson is the primary recipient of reports regarding breaches of this Code and is responsible for ensuring concerns are handled appropriately and escalated where required.</w:t>
      </w:r>
    </w:p>
    <w:p w14:paraId="69C0BDE7" w14:textId="77777777" w:rsidR="00715862" w:rsidRDefault="00715862" w:rsidP="00715862">
      <w:pPr>
        <w:pStyle w:val="Heading2"/>
        <w:rPr>
          <w:lang w:val="en-US"/>
        </w:rPr>
      </w:pPr>
      <w:r w:rsidRPr="00715862">
        <w:rPr>
          <w:lang w:val="en-US"/>
        </w:rPr>
        <w:t>Independent Trustee / Alternative Reporter</w:t>
      </w:r>
    </w:p>
    <w:p w14:paraId="7C82D5D5" w14:textId="77486AC0" w:rsidR="00715862" w:rsidRPr="00715862" w:rsidRDefault="00715862" w:rsidP="00715862">
      <w:pPr>
        <w:rPr>
          <w:lang w:val="en-US"/>
        </w:rPr>
      </w:pPr>
      <w:r w:rsidRPr="00715862">
        <w:rPr>
          <w:lang w:val="en-US"/>
        </w:rPr>
        <w:t xml:space="preserve">Where a concern involves the Chairperson, or where an individual does not feel able to report concerns to the Chair, reports may be made to an alternative trustee. An independent trustee </w:t>
      </w:r>
      <w:r>
        <w:rPr>
          <w:lang w:val="en-US"/>
        </w:rPr>
        <w:t>is a trustee who is not directly involved in the matter at issue</w:t>
      </w:r>
      <w:r w:rsidRPr="00715862">
        <w:rPr>
          <w:lang w:val="en-US"/>
        </w:rPr>
        <w:t>.</w:t>
      </w:r>
    </w:p>
    <w:p w14:paraId="0A2D8416" w14:textId="77777777" w:rsidR="00715862" w:rsidRDefault="00715862" w:rsidP="00715862">
      <w:pPr>
        <w:pStyle w:val="Heading1"/>
        <w:rPr>
          <w:lang w:val="en-US"/>
        </w:rPr>
      </w:pPr>
      <w:r w:rsidRPr="00715862">
        <w:rPr>
          <w:lang w:val="en-US"/>
        </w:rPr>
        <w:t>Decision-Making</w:t>
      </w:r>
    </w:p>
    <w:p w14:paraId="42524085" w14:textId="748E17A1" w:rsidR="00715862" w:rsidRPr="00715862" w:rsidRDefault="00715862" w:rsidP="00715862">
      <w:pPr>
        <w:rPr>
          <w:lang w:val="en-US"/>
        </w:rPr>
      </w:pPr>
      <w:r w:rsidRPr="00715862">
        <w:rPr>
          <w:lang w:val="en-US"/>
        </w:rPr>
        <w:t>Decisions regarding sanctions or removal from role will be made by the Board of Trustees, excluding any trustee who is subject to, or conflicted in, the matter under consideration.</w:t>
      </w:r>
    </w:p>
    <w:p w14:paraId="1085A571" w14:textId="77777777" w:rsidR="00A02229" w:rsidRDefault="00000000" w:rsidP="00715862">
      <w:pPr>
        <w:pStyle w:val="Heading1"/>
      </w:pPr>
      <w:r>
        <w:t>Act in the best interests of the Charity</w:t>
      </w:r>
    </w:p>
    <w:p w14:paraId="72289FBD" w14:textId="6CE620D9" w:rsidR="00A02229" w:rsidRDefault="00000000" w:rsidP="00715862">
      <w:r>
        <w:t xml:space="preserve">I will make decisions and take actions that </w:t>
      </w:r>
      <w:r w:rsidR="00715862">
        <w:t xml:space="preserve">advance Ski Inclusive's mission and values, ensuring </w:t>
      </w:r>
      <w:r>
        <w:t>resources are used effectively to benefit the charity’s beneficiaries.</w:t>
      </w:r>
    </w:p>
    <w:p w14:paraId="1B84FEA3" w14:textId="77777777" w:rsidR="00A02229" w:rsidRDefault="00000000" w:rsidP="00715862">
      <w:pPr>
        <w:pStyle w:val="Heading1"/>
      </w:pPr>
      <w:r>
        <w:t>Prohibition on Personal Gain</w:t>
      </w:r>
    </w:p>
    <w:p w14:paraId="5829791F" w14:textId="77777777" w:rsidR="00A02229" w:rsidRDefault="00000000" w:rsidP="00715862">
      <w:r>
        <w:t>I will not use my position for personal financial gain, nor will I misuse charity funds, property, or resources for personal benefit, including but not limited to:</w:t>
      </w:r>
    </w:p>
    <w:p w14:paraId="4A188628" w14:textId="28A0B467" w:rsidR="00A02229" w:rsidRDefault="00000000" w:rsidP="00715862">
      <w:pPr>
        <w:pStyle w:val="ListParagraph"/>
        <w:numPr>
          <w:ilvl w:val="0"/>
          <w:numId w:val="4"/>
        </w:numPr>
      </w:pPr>
      <w:r>
        <w:t>Personal pur</w:t>
      </w:r>
      <w:r w:rsidR="00715862">
        <w:t>c</w:t>
      </w:r>
      <w:r>
        <w:t>hases of clothing, equipment, or other goods using charity funds.</w:t>
      </w:r>
    </w:p>
    <w:p w14:paraId="29DF9BF4" w14:textId="77777777" w:rsidR="00A02229" w:rsidRDefault="00000000" w:rsidP="00715862">
      <w:pPr>
        <w:pStyle w:val="ListParagraph"/>
        <w:numPr>
          <w:ilvl w:val="0"/>
          <w:numId w:val="4"/>
        </w:numPr>
      </w:pPr>
      <w:r>
        <w:t>Make personal gain by grace and favour using Ski Inclusive’s name, reputation, activities, equipment or capabilities.</w:t>
      </w:r>
    </w:p>
    <w:p w14:paraId="026E96F1" w14:textId="77777777" w:rsidR="00A02229" w:rsidRDefault="00000000" w:rsidP="00715862">
      <w:pPr>
        <w:pStyle w:val="ListParagraph"/>
        <w:numPr>
          <w:ilvl w:val="0"/>
          <w:numId w:val="4"/>
        </w:numPr>
      </w:pPr>
      <w:r>
        <w:lastRenderedPageBreak/>
        <w:t>Unapproved or non-essential travel, flights, or accommodation paid for by the charity.</w:t>
      </w:r>
    </w:p>
    <w:p w14:paraId="67A150F9" w14:textId="77777777" w:rsidR="00A02229" w:rsidRDefault="00000000" w:rsidP="00715862">
      <w:pPr>
        <w:pStyle w:val="ListParagraph"/>
        <w:numPr>
          <w:ilvl w:val="0"/>
          <w:numId w:val="4"/>
        </w:numPr>
      </w:pPr>
      <w:r>
        <w:t>Gifts or financial benefits provided to friends, family, or associates using charity resources.</w:t>
      </w:r>
    </w:p>
    <w:p w14:paraId="32AC4DDB" w14:textId="5573DB29" w:rsidR="00A02229" w:rsidRDefault="00000000" w:rsidP="00715862">
      <w:pPr>
        <w:pStyle w:val="Heading1"/>
      </w:pPr>
      <w:r>
        <w:t>Conflict of Interest</w:t>
      </w:r>
      <w:r w:rsidR="00715862">
        <w:t>s</w:t>
      </w:r>
    </w:p>
    <w:p w14:paraId="6576B168" w14:textId="13E3ADB1" w:rsidR="00BA0C3A" w:rsidRDefault="00715862" w:rsidP="00BA0C3A">
      <w:r>
        <w:t>All committee members and trustees must declare actual, potential, or perceived conflicts of interest. Declarations will be recorded in a Conflicts of Interest Register and reviewed regularly.</w:t>
      </w:r>
      <w:r w:rsidR="00BA0C3A">
        <w:t xml:space="preserve"> </w:t>
      </w:r>
      <w:r>
        <w:t>Examples of conflicts include, but are not limited to:</w:t>
      </w:r>
    </w:p>
    <w:p w14:paraId="00E051FD" w14:textId="77777777" w:rsidR="00BA0C3A" w:rsidRDefault="00715862" w:rsidP="00BA0C3A">
      <w:pPr>
        <w:pStyle w:val="ListParagraph"/>
        <w:numPr>
          <w:ilvl w:val="0"/>
          <w:numId w:val="5"/>
        </w:numPr>
      </w:pPr>
      <w:r>
        <w:t>Family or close personal relationships with suppliers or beneficiaries</w:t>
      </w:r>
    </w:p>
    <w:p w14:paraId="283F605B" w14:textId="77777777" w:rsidR="00BA0C3A" w:rsidRDefault="00715862" w:rsidP="00BA0C3A">
      <w:pPr>
        <w:pStyle w:val="ListParagraph"/>
        <w:numPr>
          <w:ilvl w:val="0"/>
          <w:numId w:val="5"/>
        </w:numPr>
      </w:pPr>
      <w:r>
        <w:t>Financial interests in organisations providing goods or services to Ski Inclusive</w:t>
      </w:r>
    </w:p>
    <w:p w14:paraId="4B47CFA5" w14:textId="77777777" w:rsidR="00BA0C3A" w:rsidRDefault="00715862" w:rsidP="00BA0C3A">
      <w:pPr>
        <w:pStyle w:val="ListParagraph"/>
        <w:numPr>
          <w:ilvl w:val="0"/>
          <w:numId w:val="5"/>
        </w:numPr>
      </w:pPr>
      <w:r>
        <w:t>Paid roles, referral fees, or benefits linked to Ski Inclusive activities</w:t>
      </w:r>
    </w:p>
    <w:p w14:paraId="359B875C" w14:textId="70B0D77D" w:rsidR="00715862" w:rsidRDefault="00715862" w:rsidP="00BA0C3A">
      <w:r>
        <w:t>Where a conflict exists, the individual must withdraw from related discussions and decision-making.</w:t>
      </w:r>
    </w:p>
    <w:p w14:paraId="6C2811EB" w14:textId="77777777" w:rsidR="00715862" w:rsidRPr="00715862" w:rsidRDefault="00715862" w:rsidP="00715862">
      <w:pPr>
        <w:pStyle w:val="Heading1"/>
        <w:rPr>
          <w:lang w:val="en-US"/>
        </w:rPr>
      </w:pPr>
      <w:r w:rsidRPr="00715862">
        <w:rPr>
          <w:lang w:val="en-US"/>
        </w:rPr>
        <w:t>Expenses, Gifts, and Hospitality</w:t>
      </w:r>
    </w:p>
    <w:p w14:paraId="58444CE5" w14:textId="54E98417" w:rsidR="00715862" w:rsidRPr="00715862" w:rsidRDefault="00715862" w:rsidP="00715862">
      <w:pPr>
        <w:rPr>
          <w:lang w:val="en-US"/>
        </w:rPr>
      </w:pPr>
      <w:r w:rsidRPr="00715862">
        <w:rPr>
          <w:lang w:val="en-US"/>
        </w:rPr>
        <w:t xml:space="preserve">Expenses may </w:t>
      </w:r>
      <w:r>
        <w:rPr>
          <w:lang w:val="en-US"/>
        </w:rPr>
        <w:t>be claimed only when</w:t>
      </w:r>
      <w:r w:rsidRPr="00715862">
        <w:rPr>
          <w:lang w:val="en-US"/>
        </w:rPr>
        <w:t xml:space="preserve"> they are essential to Ski Inclusive activities and have been approved in advance in line with agreed procedures.</w:t>
      </w:r>
      <w:r w:rsidRPr="00715862">
        <w:rPr>
          <w:lang w:val="en-US"/>
        </w:rPr>
        <w:br/>
      </w:r>
      <w:r w:rsidRPr="00715862">
        <w:rPr>
          <w:lang w:val="en-US"/>
        </w:rPr>
        <w:br/>
        <w:t xml:space="preserve">Gifts or hospitality offered in connection with Ski Inclusive must be declared. Gifts above </w:t>
      </w:r>
      <w:r w:rsidR="00BA0C3A" w:rsidRPr="00715862">
        <w:rPr>
          <w:lang w:val="en-US"/>
        </w:rPr>
        <w:t>nominal</w:t>
      </w:r>
      <w:r w:rsidRPr="00715862">
        <w:rPr>
          <w:lang w:val="en-US"/>
        </w:rPr>
        <w:t xml:space="preserve"> value must be recorded and may not be accepted where they could be perceived as influencing decision-making.</w:t>
      </w:r>
    </w:p>
    <w:p w14:paraId="4F46D604" w14:textId="77777777" w:rsidR="00715862" w:rsidRPr="00715862" w:rsidRDefault="00715862" w:rsidP="00715862">
      <w:pPr>
        <w:pStyle w:val="Heading1"/>
        <w:rPr>
          <w:lang w:val="en-US"/>
        </w:rPr>
      </w:pPr>
      <w:r w:rsidRPr="00715862">
        <w:rPr>
          <w:lang w:val="en-US"/>
        </w:rPr>
        <w:t>Financial Controls and Authority</w:t>
      </w:r>
    </w:p>
    <w:p w14:paraId="6B8D35B6" w14:textId="67FDBC61" w:rsidR="00715862" w:rsidRPr="00715862" w:rsidRDefault="00715862" w:rsidP="00715862">
      <w:pPr>
        <w:rPr>
          <w:lang w:val="en-US"/>
        </w:rPr>
      </w:pPr>
      <w:r w:rsidRPr="00715862">
        <w:rPr>
          <w:lang w:val="en-US"/>
        </w:rPr>
        <w:t xml:space="preserve">Ski Inclusive </w:t>
      </w:r>
      <w:r w:rsidR="00BA0C3A">
        <w:rPr>
          <w:lang w:val="en-US"/>
        </w:rPr>
        <w:t>maintains defined financial controls, including approval limits and dual sign-off</w:t>
      </w:r>
      <w:r w:rsidRPr="00715862">
        <w:rPr>
          <w:lang w:val="en-US"/>
        </w:rPr>
        <w:t>. No individual may commit the charity to expenditure beyond their authorised level.</w:t>
      </w:r>
    </w:p>
    <w:p w14:paraId="17A64172" w14:textId="77777777" w:rsidR="00715862" w:rsidRDefault="00715862" w:rsidP="00715862">
      <w:pPr>
        <w:pStyle w:val="Heading1"/>
        <w:rPr>
          <w:lang w:val="en-US"/>
        </w:rPr>
      </w:pPr>
      <w:r w:rsidRPr="00715862">
        <w:rPr>
          <w:lang w:val="en-US"/>
        </w:rPr>
        <w:t>Confidentiality and Information Handling</w:t>
      </w:r>
    </w:p>
    <w:p w14:paraId="2D440763" w14:textId="61BC80CE" w:rsidR="00715862" w:rsidRPr="00715862" w:rsidRDefault="00715862" w:rsidP="00715862">
      <w:pPr>
        <w:rPr>
          <w:lang w:val="en-US"/>
        </w:rPr>
      </w:pPr>
      <w:r w:rsidRPr="00715862">
        <w:rPr>
          <w:lang w:val="en-US"/>
        </w:rPr>
        <w:t>Committee members must respect confidentiality and handle information securely. Sensitive information should be shared only where necessary and using appropriate channels. Care should be taken when using email, messaging apps, or social media.</w:t>
      </w:r>
    </w:p>
    <w:p w14:paraId="2CF897CF" w14:textId="77777777" w:rsidR="00715862" w:rsidRDefault="00715862" w:rsidP="00715862">
      <w:pPr>
        <w:pStyle w:val="Heading1"/>
        <w:rPr>
          <w:lang w:val="en-US"/>
        </w:rPr>
      </w:pPr>
      <w:r w:rsidRPr="00715862">
        <w:rPr>
          <w:lang w:val="en-US"/>
        </w:rPr>
        <w:t>Social Media and Representation</w:t>
      </w:r>
    </w:p>
    <w:p w14:paraId="09A6C698" w14:textId="61D4223C" w:rsidR="00715862" w:rsidRPr="00715862" w:rsidRDefault="00715862" w:rsidP="00715862">
      <w:pPr>
        <w:rPr>
          <w:lang w:val="en-US"/>
        </w:rPr>
      </w:pPr>
      <w:r w:rsidRPr="00715862">
        <w:rPr>
          <w:lang w:val="en-US"/>
        </w:rPr>
        <w:t xml:space="preserve">Individuals must not speak on behalf of Ski Inclusive or represent the charity publicly unless </w:t>
      </w:r>
      <w:r>
        <w:rPr>
          <w:lang w:val="en-US"/>
        </w:rPr>
        <w:t>authorised</w:t>
      </w:r>
      <w:r w:rsidRPr="00715862">
        <w:rPr>
          <w:lang w:val="en-US"/>
        </w:rPr>
        <w:t xml:space="preserve"> to do so. Social media use should be respectful and must not compromise the reputation, confidentiality, or values of the charity.</w:t>
      </w:r>
    </w:p>
    <w:p w14:paraId="0BEF0D20" w14:textId="77777777" w:rsidR="00715862" w:rsidRDefault="00715862" w:rsidP="00715862">
      <w:pPr>
        <w:pStyle w:val="Heading1"/>
        <w:rPr>
          <w:lang w:val="en-US"/>
        </w:rPr>
      </w:pPr>
      <w:r w:rsidRPr="00715862">
        <w:rPr>
          <w:lang w:val="en-US"/>
        </w:rPr>
        <w:lastRenderedPageBreak/>
        <w:t>Raising Concerns and Whistleblowing</w:t>
      </w:r>
    </w:p>
    <w:p w14:paraId="2909E90E" w14:textId="7B1C68D7" w:rsidR="00715862" w:rsidRPr="00715862" w:rsidRDefault="00715862" w:rsidP="00715862">
      <w:pPr>
        <w:rPr>
          <w:lang w:val="en-US"/>
        </w:rPr>
      </w:pPr>
      <w:r w:rsidRPr="00715862">
        <w:rPr>
          <w:lang w:val="en-US"/>
        </w:rPr>
        <w:t>Concerns about misconduct or breaches of this Code may be raised with the Chairperson or an alternative trustee. Where concerns involve trustees collectively, an appropriate external route may be considered.</w:t>
      </w:r>
    </w:p>
    <w:p w14:paraId="05DB30FC" w14:textId="77777777" w:rsidR="00715862" w:rsidRDefault="00715862" w:rsidP="00715862">
      <w:pPr>
        <w:pStyle w:val="Heading1"/>
        <w:rPr>
          <w:lang w:val="en-US"/>
        </w:rPr>
      </w:pPr>
      <w:r w:rsidRPr="00715862">
        <w:rPr>
          <w:lang w:val="en-US"/>
        </w:rPr>
        <w:t>Investigation and Sanctions</w:t>
      </w:r>
    </w:p>
    <w:p w14:paraId="03FEC2D3" w14:textId="6CE427E2" w:rsidR="00715862" w:rsidRPr="00715862" w:rsidRDefault="00715862" w:rsidP="00715862">
      <w:pPr>
        <w:rPr>
          <w:lang w:val="en-US"/>
        </w:rPr>
      </w:pPr>
      <w:r w:rsidRPr="00715862">
        <w:rPr>
          <w:lang w:val="en-US"/>
        </w:rPr>
        <w:t xml:space="preserve">Reported concerns will be handled fairly and proportionately. Individuals will have the opportunity to respond to allegations. Sanctions may include removal from </w:t>
      </w:r>
      <w:r>
        <w:rPr>
          <w:lang w:val="en-US"/>
        </w:rPr>
        <w:t>the role or other appropriate action, at the trustee's discretion</w:t>
      </w:r>
      <w:r w:rsidRPr="00715862">
        <w:rPr>
          <w:lang w:val="en-US"/>
        </w:rPr>
        <w:t>.</w:t>
      </w:r>
    </w:p>
    <w:p w14:paraId="3B0F006A" w14:textId="77777777" w:rsidR="00715862" w:rsidRDefault="00715862" w:rsidP="00715862">
      <w:pPr>
        <w:pStyle w:val="Heading1"/>
        <w:rPr>
          <w:lang w:val="en-US"/>
        </w:rPr>
      </w:pPr>
      <w:r w:rsidRPr="00715862">
        <w:rPr>
          <w:lang w:val="en-US"/>
        </w:rPr>
        <w:t>Policy Review</w:t>
      </w:r>
    </w:p>
    <w:p w14:paraId="2741A025" w14:textId="75011D75" w:rsidR="00A02229" w:rsidRPr="00715862" w:rsidRDefault="00715862" w:rsidP="00715862">
      <w:pPr>
        <w:rPr>
          <w:lang w:val="en-US"/>
        </w:rPr>
      </w:pPr>
      <w:r w:rsidRPr="00715862">
        <w:rPr>
          <w:lang w:val="en-US"/>
        </w:rPr>
        <w:t>This Code will be reviewed at least every two years or sooner if required by changes in governance, legislation, or operational experience.</w:t>
      </w:r>
    </w:p>
    <w:sectPr w:rsidR="00A02229" w:rsidRPr="00715862">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D6185" w14:textId="77777777" w:rsidR="00424E90" w:rsidRDefault="00424E90" w:rsidP="00715862">
      <w:r>
        <w:separator/>
      </w:r>
    </w:p>
  </w:endnote>
  <w:endnote w:type="continuationSeparator" w:id="0">
    <w:p w14:paraId="6FA7546A" w14:textId="77777777" w:rsidR="00424E90" w:rsidRDefault="00424E90" w:rsidP="00715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8A755C18-5736-44CE-B09C-7D868B500BFA}"/>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2" w:fontKey="{E501D8B5-1D68-4414-8DF6-84A3417FD876}"/>
    <w:embedBold r:id="rId3" w:fontKey="{EFCC0BD8-15F2-41EA-86E2-83ED9109FFB3}"/>
    <w:embedItalic r:id="rId4" w:fontKey="{8084CF32-1805-476D-B21D-FBA570D42A04}"/>
  </w:font>
  <w:font w:name="Aptos Display">
    <w:charset w:val="00"/>
    <w:family w:val="swiss"/>
    <w:pitch w:val="variable"/>
    <w:sig w:usb0="20000287" w:usb1="00000003" w:usb2="00000000" w:usb3="00000000" w:csb0="0000019F" w:csb1="00000000"/>
    <w:embedRegular r:id="rId5" w:fontKey="{DD1F10A1-375D-4226-8EDB-6DBF083081C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10B80" w14:textId="77777777" w:rsidR="00A02229" w:rsidRDefault="00A02229" w:rsidP="007158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B2EC" w14:textId="77777777" w:rsidR="00A02229" w:rsidRDefault="00A02229" w:rsidP="007158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8BD4" w14:textId="77777777" w:rsidR="00A02229" w:rsidRDefault="00A02229" w:rsidP="007158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EB079" w14:textId="77777777" w:rsidR="00424E90" w:rsidRDefault="00424E90" w:rsidP="00715862">
      <w:r>
        <w:separator/>
      </w:r>
    </w:p>
  </w:footnote>
  <w:footnote w:type="continuationSeparator" w:id="0">
    <w:p w14:paraId="00BEE605" w14:textId="77777777" w:rsidR="00424E90" w:rsidRDefault="00424E90" w:rsidP="00715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C51C" w14:textId="77777777" w:rsidR="00A02229" w:rsidRDefault="00A02229" w:rsidP="007158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C805" w14:textId="77777777" w:rsidR="00A02229" w:rsidRDefault="00000000" w:rsidP="00715862">
    <w:pPr>
      <w:rPr>
        <w:color w:val="000000"/>
      </w:rPr>
    </w:pPr>
    <w:r>
      <w:rPr>
        <w:noProof/>
      </w:rPr>
      <w:drawing>
        <wp:anchor distT="0" distB="0" distL="114300" distR="114300" simplePos="0" relativeHeight="251658240" behindDoc="0" locked="0" layoutInCell="1" hidden="0" allowOverlap="1" wp14:anchorId="3B5BA866" wp14:editId="465826EC">
          <wp:simplePos x="0" y="0"/>
          <wp:positionH relativeFrom="column">
            <wp:posOffset>5493716</wp:posOffset>
          </wp:positionH>
          <wp:positionV relativeFrom="paragraph">
            <wp:posOffset>-380999</wp:posOffset>
          </wp:positionV>
          <wp:extent cx="1055957" cy="668489"/>
          <wp:effectExtent l="0" t="0" r="0" b="0"/>
          <wp:wrapTopAndBottom distT="0" distB="0"/>
          <wp:docPr id="1246261583" name="image1.png" descr="A logo for a ski resor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for a ski resort&#10;&#10;AI-generated content may be incorrect."/>
                  <pic:cNvPicPr preferRelativeResize="0"/>
                </pic:nvPicPr>
                <pic:blipFill>
                  <a:blip r:embed="rId1"/>
                  <a:srcRect t="18548" b="18145"/>
                  <a:stretch>
                    <a:fillRect/>
                  </a:stretch>
                </pic:blipFill>
                <pic:spPr>
                  <a:xfrm>
                    <a:off x="0" y="0"/>
                    <a:ext cx="1055957" cy="668489"/>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F359" w14:textId="77777777" w:rsidR="00A02229" w:rsidRDefault="00A02229" w:rsidP="007158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D50"/>
    <w:multiLevelType w:val="multilevel"/>
    <w:tmpl w:val="5B02C3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76E1D3A"/>
    <w:multiLevelType w:val="hybridMultilevel"/>
    <w:tmpl w:val="79728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1B0A3F"/>
    <w:multiLevelType w:val="multilevel"/>
    <w:tmpl w:val="884E9F1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FE95397"/>
    <w:multiLevelType w:val="multilevel"/>
    <w:tmpl w:val="B8FE8A4E"/>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73F7759"/>
    <w:multiLevelType w:val="hybridMultilevel"/>
    <w:tmpl w:val="64300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0410715">
    <w:abstractNumId w:val="2"/>
  </w:num>
  <w:num w:numId="2" w16cid:durableId="579946592">
    <w:abstractNumId w:val="0"/>
  </w:num>
  <w:num w:numId="3" w16cid:durableId="1394306123">
    <w:abstractNumId w:val="3"/>
  </w:num>
  <w:num w:numId="4" w16cid:durableId="1301838472">
    <w:abstractNumId w:val="4"/>
  </w:num>
  <w:num w:numId="5" w16cid:durableId="1904752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29"/>
    <w:rsid w:val="00424E90"/>
    <w:rsid w:val="00715862"/>
    <w:rsid w:val="00A02229"/>
    <w:rsid w:val="00BA0C3A"/>
    <w:rsid w:val="00D34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05F78"/>
  <w15:docId w15:val="{6FDAE6D9-AE0C-45F2-B97A-6173623D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862"/>
  </w:style>
  <w:style w:type="paragraph" w:styleId="Heading1">
    <w:name w:val="heading 1"/>
    <w:basedOn w:val="Normal"/>
    <w:next w:val="Normal"/>
    <w:link w:val="Heading1Char"/>
    <w:uiPriority w:val="9"/>
    <w:qFormat/>
    <w:rsid w:val="00715862"/>
    <w:pPr>
      <w:numPr>
        <w:numId w:val="3"/>
      </w:numPr>
      <w:spacing w:before="100" w:beforeAutospacing="1" w:after="100" w:afterAutospacing="1" w:line="240" w:lineRule="auto"/>
      <w:contextualSpacing/>
      <w:outlineLvl w:val="0"/>
    </w:pPr>
    <w:rPr>
      <w:rFonts w:eastAsia="Times New Roman" w:cs="Times New Roman"/>
      <w:b/>
      <w:bCs/>
      <w:sz w:val="36"/>
      <w:szCs w:val="36"/>
    </w:rPr>
  </w:style>
  <w:style w:type="paragraph" w:styleId="Heading2">
    <w:name w:val="heading 2"/>
    <w:basedOn w:val="Heading1"/>
    <w:next w:val="Normal"/>
    <w:link w:val="Heading2Char"/>
    <w:uiPriority w:val="9"/>
    <w:unhideWhenUsed/>
    <w:qFormat/>
    <w:rsid w:val="006B35D4"/>
    <w:pPr>
      <w:numPr>
        <w:ilvl w:val="1"/>
      </w:numPr>
      <w:outlineLvl w:val="1"/>
    </w:pPr>
  </w:style>
  <w:style w:type="paragraph" w:styleId="Heading3">
    <w:name w:val="heading 3"/>
    <w:basedOn w:val="Normal"/>
    <w:next w:val="Normal"/>
    <w:link w:val="Heading3Char"/>
    <w:uiPriority w:val="9"/>
    <w:semiHidden/>
    <w:unhideWhenUsed/>
    <w:qFormat/>
    <w:rsid w:val="006B35D4"/>
    <w:pPr>
      <w:keepNext/>
      <w:keepLines/>
      <w:spacing w:before="160" w:after="8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D100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0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0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0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0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0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D10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15862"/>
    <w:rPr>
      <w:rFonts w:eastAsia="Times New Roman" w:cs="Times New Roman"/>
      <w:b/>
      <w:bCs/>
      <w:sz w:val="36"/>
      <w:szCs w:val="36"/>
    </w:rPr>
  </w:style>
  <w:style w:type="character" w:customStyle="1" w:styleId="Heading2Char">
    <w:name w:val="Heading 2 Char"/>
    <w:basedOn w:val="DefaultParagraphFont"/>
    <w:link w:val="Heading2"/>
    <w:uiPriority w:val="9"/>
    <w:rsid w:val="006B35D4"/>
    <w:rPr>
      <w:rFonts w:eastAsiaTheme="majorEastAsia" w:cs="Times New Roman"/>
      <w:b/>
      <w:bCs/>
      <w:kern w:val="0"/>
      <w:sz w:val="36"/>
      <w:szCs w:val="36"/>
      <w:lang w:eastAsia="en-GB"/>
    </w:rPr>
  </w:style>
  <w:style w:type="character" w:customStyle="1" w:styleId="Heading3Char">
    <w:name w:val="Heading 3 Char"/>
    <w:basedOn w:val="DefaultParagraphFont"/>
    <w:link w:val="Heading3"/>
    <w:uiPriority w:val="9"/>
    <w:rsid w:val="006B35D4"/>
    <w:rPr>
      <w:rFonts w:eastAsiaTheme="majorEastAsia" w:cstheme="majorBidi"/>
      <w:b/>
      <w:bCs/>
    </w:rPr>
  </w:style>
  <w:style w:type="character" w:customStyle="1" w:styleId="Heading4Char">
    <w:name w:val="Heading 4 Char"/>
    <w:basedOn w:val="DefaultParagraphFont"/>
    <w:link w:val="Heading4"/>
    <w:uiPriority w:val="9"/>
    <w:semiHidden/>
    <w:rsid w:val="00D100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0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0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0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0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05F"/>
    <w:rPr>
      <w:rFonts w:eastAsiaTheme="majorEastAsia" w:cstheme="majorBidi"/>
      <w:color w:val="272727" w:themeColor="text1" w:themeTint="D8"/>
    </w:rPr>
  </w:style>
  <w:style w:type="character" w:customStyle="1" w:styleId="TitleChar">
    <w:name w:val="Title Char"/>
    <w:basedOn w:val="DefaultParagraphFont"/>
    <w:link w:val="Title"/>
    <w:uiPriority w:val="10"/>
    <w:rsid w:val="00D100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D100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05F"/>
    <w:pPr>
      <w:spacing w:before="160"/>
      <w:jc w:val="center"/>
    </w:pPr>
    <w:rPr>
      <w:i/>
      <w:iCs/>
      <w:color w:val="404040" w:themeColor="text1" w:themeTint="BF"/>
    </w:rPr>
  </w:style>
  <w:style w:type="character" w:customStyle="1" w:styleId="QuoteChar">
    <w:name w:val="Quote Char"/>
    <w:basedOn w:val="DefaultParagraphFont"/>
    <w:link w:val="Quote"/>
    <w:uiPriority w:val="29"/>
    <w:rsid w:val="00D1005F"/>
    <w:rPr>
      <w:i/>
      <w:iCs/>
      <w:color w:val="404040" w:themeColor="text1" w:themeTint="BF"/>
    </w:rPr>
  </w:style>
  <w:style w:type="paragraph" w:styleId="ListParagraph">
    <w:name w:val="List Paragraph"/>
    <w:basedOn w:val="Normal"/>
    <w:uiPriority w:val="34"/>
    <w:qFormat/>
    <w:rsid w:val="00D1005F"/>
    <w:pPr>
      <w:ind w:left="720"/>
      <w:contextualSpacing/>
    </w:pPr>
  </w:style>
  <w:style w:type="character" w:styleId="IntenseEmphasis">
    <w:name w:val="Intense Emphasis"/>
    <w:basedOn w:val="DefaultParagraphFont"/>
    <w:uiPriority w:val="21"/>
    <w:qFormat/>
    <w:rsid w:val="00D1005F"/>
    <w:rPr>
      <w:i/>
      <w:iCs/>
      <w:color w:val="0F4761" w:themeColor="accent1" w:themeShade="BF"/>
    </w:rPr>
  </w:style>
  <w:style w:type="paragraph" w:styleId="IntenseQuote">
    <w:name w:val="Intense Quote"/>
    <w:basedOn w:val="Normal"/>
    <w:next w:val="Normal"/>
    <w:link w:val="IntenseQuoteChar"/>
    <w:uiPriority w:val="30"/>
    <w:qFormat/>
    <w:rsid w:val="00D10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05F"/>
    <w:rPr>
      <w:i/>
      <w:iCs/>
      <w:color w:val="0F4761" w:themeColor="accent1" w:themeShade="BF"/>
    </w:rPr>
  </w:style>
  <w:style w:type="character" w:styleId="IntenseReference">
    <w:name w:val="Intense Reference"/>
    <w:basedOn w:val="DefaultParagraphFont"/>
    <w:uiPriority w:val="32"/>
    <w:qFormat/>
    <w:rsid w:val="00D1005F"/>
    <w:rPr>
      <w:b/>
      <w:bCs/>
      <w:smallCaps/>
      <w:color w:val="0F4761" w:themeColor="accent1" w:themeShade="BF"/>
      <w:spacing w:val="5"/>
    </w:rPr>
  </w:style>
  <w:style w:type="paragraph" w:styleId="NormalWeb">
    <w:name w:val="Normal (Web)"/>
    <w:basedOn w:val="Normal"/>
    <w:uiPriority w:val="99"/>
    <w:semiHidden/>
    <w:unhideWhenUsed/>
    <w:rsid w:val="00D1005F"/>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D1005F"/>
    <w:rPr>
      <w:b/>
      <w:bCs/>
    </w:rPr>
  </w:style>
  <w:style w:type="paragraph" w:styleId="Header">
    <w:name w:val="header"/>
    <w:basedOn w:val="Normal"/>
    <w:link w:val="HeaderChar"/>
    <w:uiPriority w:val="99"/>
    <w:unhideWhenUsed/>
    <w:rsid w:val="00D100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05F"/>
  </w:style>
  <w:style w:type="paragraph" w:styleId="Footer">
    <w:name w:val="footer"/>
    <w:basedOn w:val="Normal"/>
    <w:link w:val="FooterChar"/>
    <w:uiPriority w:val="99"/>
    <w:unhideWhenUsed/>
    <w:rsid w:val="00D100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05F"/>
  </w:style>
  <w:style w:type="character" w:styleId="Hyperlink">
    <w:name w:val="Hyperlink"/>
    <w:basedOn w:val="DefaultParagraphFont"/>
    <w:uiPriority w:val="99"/>
    <w:unhideWhenUsed/>
    <w:rsid w:val="00D018ED"/>
    <w:rPr>
      <w:color w:val="467886" w:themeColor="hyperlink"/>
      <w:u w:val="single"/>
    </w:rPr>
  </w:style>
  <w:style w:type="character" w:styleId="UnresolvedMention">
    <w:name w:val="Unresolved Mention"/>
    <w:basedOn w:val="DefaultParagraphFont"/>
    <w:uiPriority w:val="99"/>
    <w:semiHidden/>
    <w:unhideWhenUsed/>
    <w:rsid w:val="00D018ED"/>
    <w:rPr>
      <w:color w:val="605E5C"/>
      <w:shd w:val="clear" w:color="auto" w:fill="E1DFDD"/>
    </w:rPr>
  </w:style>
  <w:style w:type="table" w:styleId="GridTable1Light-Accent4">
    <w:name w:val="Grid Table 1 Light Accent 4"/>
    <w:basedOn w:val="TableNormal"/>
    <w:uiPriority w:val="46"/>
    <w:rsid w:val="00256A56"/>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256A56"/>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NoSpacing">
    <w:name w:val="No Spacing"/>
    <w:uiPriority w:val="1"/>
    <w:qFormat/>
    <w:rsid w:val="006B35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5AmXqghsgp5h+06+s4AQKYxd8A==">CgMxLjA4AHIhMXBHZFpoRjl6OTBqcndDSEtCRzBPWi1mRUtjOUR6Y0dB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661</Words>
  <Characters>4028</Characters>
  <Application>Microsoft Office Word</Application>
  <DocSecurity>0</DocSecurity>
  <Lines>122</Lines>
  <Paragraphs>62</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Harvey</dc:creator>
  <cp:lastModifiedBy>guy harvey</cp:lastModifiedBy>
  <cp:revision>3</cp:revision>
  <dcterms:created xsi:type="dcterms:W3CDTF">2025-03-14T07:11:00Z</dcterms:created>
  <dcterms:modified xsi:type="dcterms:W3CDTF">2026-02-03T09:15:00Z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c2dee53eacd5f21e98077675c9bbc18e84796b3444df5ac30198a4ed69b4f13e</vt:lpwstr>
  </property>
</Properties>
</file>