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DFE57" w14:textId="77777777" w:rsidR="007178ED" w:rsidRPr="007178ED" w:rsidRDefault="007178ED" w:rsidP="007178ED">
      <w:pPr>
        <w:jc w:val="center"/>
        <w:rPr>
          <w:rFonts w:asciiTheme="minorHAnsi" w:hAnsiTheme="minorHAnsi"/>
          <w:b/>
          <w:bCs/>
          <w:sz w:val="96"/>
          <w:szCs w:val="96"/>
        </w:rPr>
      </w:pPr>
      <w:r w:rsidRPr="007178ED">
        <w:rPr>
          <w:rFonts w:asciiTheme="minorHAnsi" w:hAnsiTheme="minorHAnsi"/>
          <w:b/>
          <w:bCs/>
          <w:sz w:val="96"/>
          <w:szCs w:val="96"/>
        </w:rPr>
        <w:t>Ski Inclusive Data Protection and GDPR Policy</w:t>
      </w:r>
    </w:p>
    <w:p w14:paraId="3704A53F" w14:textId="77777777" w:rsidR="00383544" w:rsidRDefault="00383544" w:rsidP="00383544">
      <w:pPr>
        <w:pStyle w:val="NoSpacing"/>
      </w:pPr>
      <w:r>
        <w:t>Created: Feb 2026</w:t>
      </w:r>
    </w:p>
    <w:p w14:paraId="48444491" w14:textId="77777777" w:rsidR="00383544" w:rsidRDefault="00383544" w:rsidP="00383544">
      <w:pPr>
        <w:pStyle w:val="NoSpacing"/>
      </w:pPr>
      <w:r>
        <w:t>Review Date: March 2028</w:t>
      </w:r>
    </w:p>
    <w:p w14:paraId="7E0750FA" w14:textId="77777777" w:rsidR="00383544" w:rsidRDefault="00383544" w:rsidP="00383544">
      <w:pPr>
        <w:rPr>
          <w:b/>
          <w:bCs/>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2130"/>
        <w:gridCol w:w="4665"/>
        <w:gridCol w:w="2085"/>
      </w:tblGrid>
      <w:tr w:rsidR="00383544" w14:paraId="003BF8ED" w14:textId="77777777" w:rsidTr="00F65B4C">
        <w:trPr>
          <w:trHeight w:val="285"/>
        </w:trPr>
        <w:tc>
          <w:tcPr>
            <w:tcW w:w="2130" w:type="dxa"/>
            <w:tcBorders>
              <w:top w:val="single" w:sz="6" w:space="0" w:color="000000"/>
              <w:left w:val="single" w:sz="6" w:space="0" w:color="000000"/>
              <w:bottom w:val="single" w:sz="6" w:space="0" w:color="000000"/>
              <w:right w:val="nil"/>
            </w:tcBorders>
            <w:shd w:val="clear" w:color="auto" w:fill="000000"/>
            <w:tcMar>
              <w:top w:w="0" w:type="dxa"/>
              <w:left w:w="100" w:type="dxa"/>
              <w:bottom w:w="0" w:type="dxa"/>
              <w:right w:w="100" w:type="dxa"/>
            </w:tcMar>
          </w:tcPr>
          <w:p w14:paraId="79BA9302" w14:textId="77777777" w:rsidR="00383544" w:rsidRDefault="00383544" w:rsidP="00F65B4C">
            <w:pPr>
              <w:spacing w:after="0" w:line="276" w:lineRule="auto"/>
              <w:rPr>
                <w:b/>
                <w:bCs/>
                <w:color w:val="FFFFFF"/>
              </w:rPr>
            </w:pPr>
            <w:r>
              <w:rPr>
                <w:b/>
                <w:bCs/>
                <w:color w:val="FFFFFF"/>
              </w:rPr>
              <w:t>Trustee</w:t>
            </w:r>
          </w:p>
        </w:tc>
        <w:tc>
          <w:tcPr>
            <w:tcW w:w="4665" w:type="dxa"/>
            <w:tcBorders>
              <w:top w:val="single" w:sz="6" w:space="0" w:color="000000"/>
              <w:left w:val="nil"/>
              <w:bottom w:val="single" w:sz="6" w:space="0" w:color="000000"/>
              <w:right w:val="nil"/>
            </w:tcBorders>
            <w:shd w:val="clear" w:color="auto" w:fill="000000"/>
            <w:tcMar>
              <w:top w:w="0" w:type="dxa"/>
              <w:left w:w="100" w:type="dxa"/>
              <w:bottom w:w="0" w:type="dxa"/>
              <w:right w:w="100" w:type="dxa"/>
            </w:tcMar>
          </w:tcPr>
          <w:p w14:paraId="05A6AE3D" w14:textId="77777777" w:rsidR="00383544" w:rsidRDefault="00383544" w:rsidP="00F65B4C">
            <w:pPr>
              <w:spacing w:after="0" w:line="276" w:lineRule="auto"/>
              <w:rPr>
                <w:b/>
                <w:bCs/>
                <w:color w:val="FFFFFF"/>
              </w:rPr>
            </w:pPr>
            <w:r>
              <w:rPr>
                <w:b/>
                <w:bCs/>
                <w:color w:val="FFFFFF"/>
              </w:rPr>
              <w:t>Role</w:t>
            </w:r>
          </w:p>
        </w:tc>
        <w:tc>
          <w:tcPr>
            <w:tcW w:w="2085" w:type="dxa"/>
            <w:tcBorders>
              <w:top w:val="single" w:sz="6" w:space="0" w:color="000000"/>
              <w:left w:val="nil"/>
              <w:bottom w:val="single" w:sz="6" w:space="0" w:color="000000"/>
              <w:right w:val="single" w:sz="6" w:space="0" w:color="000000"/>
            </w:tcBorders>
            <w:shd w:val="clear" w:color="auto" w:fill="000000"/>
            <w:tcMar>
              <w:top w:w="0" w:type="dxa"/>
              <w:left w:w="100" w:type="dxa"/>
              <w:bottom w:w="0" w:type="dxa"/>
              <w:right w:w="100" w:type="dxa"/>
            </w:tcMar>
          </w:tcPr>
          <w:p w14:paraId="66770D09" w14:textId="77777777" w:rsidR="00383544" w:rsidRDefault="00383544" w:rsidP="00F65B4C">
            <w:pPr>
              <w:spacing w:after="0" w:line="276" w:lineRule="auto"/>
              <w:rPr>
                <w:b/>
                <w:bCs/>
                <w:color w:val="FFFFFF"/>
              </w:rPr>
            </w:pPr>
            <w:r>
              <w:rPr>
                <w:b/>
                <w:bCs/>
                <w:color w:val="FFFFFF"/>
              </w:rPr>
              <w:t>Approval Date</w:t>
            </w:r>
          </w:p>
        </w:tc>
      </w:tr>
      <w:tr w:rsidR="00383544" w14:paraId="0E5660E1" w14:textId="77777777" w:rsidTr="00F65B4C">
        <w:trPr>
          <w:trHeight w:val="285"/>
        </w:trPr>
        <w:tc>
          <w:tcPr>
            <w:tcW w:w="2130" w:type="dxa"/>
            <w:tcBorders>
              <w:top w:val="nil"/>
              <w:left w:val="single" w:sz="6" w:space="0" w:color="666666"/>
              <w:bottom w:val="single" w:sz="6" w:space="0" w:color="666666"/>
              <w:right w:val="single" w:sz="6" w:space="0" w:color="666666"/>
            </w:tcBorders>
            <w:shd w:val="clear" w:color="auto" w:fill="CCCCCC"/>
            <w:tcMar>
              <w:top w:w="0" w:type="dxa"/>
              <w:left w:w="100" w:type="dxa"/>
              <w:bottom w:w="0" w:type="dxa"/>
              <w:right w:w="100" w:type="dxa"/>
            </w:tcMar>
          </w:tcPr>
          <w:p w14:paraId="17C949BB" w14:textId="77777777" w:rsidR="00383544" w:rsidRDefault="00383544" w:rsidP="00F65B4C">
            <w:pPr>
              <w:pStyle w:val="NoSpacing"/>
            </w:pPr>
            <w:r>
              <w:t>Paul Millington</w:t>
            </w:r>
          </w:p>
        </w:tc>
        <w:tc>
          <w:tcPr>
            <w:tcW w:w="466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201E562A" w14:textId="77777777" w:rsidR="00383544" w:rsidRDefault="00383544" w:rsidP="00F65B4C">
            <w:pPr>
              <w:pStyle w:val="NoSpacing"/>
            </w:pPr>
            <w:r>
              <w:t xml:space="preserve"> </w:t>
            </w:r>
          </w:p>
        </w:tc>
        <w:tc>
          <w:tcPr>
            <w:tcW w:w="208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46DC5930" w14:textId="77777777" w:rsidR="00383544" w:rsidRDefault="00383544" w:rsidP="00F65B4C">
            <w:pPr>
              <w:pStyle w:val="NoSpacing"/>
            </w:pPr>
            <w:r>
              <w:t xml:space="preserve"> </w:t>
            </w:r>
          </w:p>
        </w:tc>
      </w:tr>
      <w:tr w:rsidR="00383544" w14:paraId="1EFC349E" w14:textId="77777777" w:rsidTr="00F65B4C">
        <w:trPr>
          <w:trHeight w:val="285"/>
        </w:trPr>
        <w:tc>
          <w:tcPr>
            <w:tcW w:w="2130" w:type="dxa"/>
            <w:tcBorders>
              <w:top w:val="nil"/>
              <w:left w:val="single" w:sz="6" w:space="0" w:color="666666"/>
              <w:bottom w:val="single" w:sz="6" w:space="0" w:color="666666"/>
              <w:right w:val="single" w:sz="6" w:space="0" w:color="666666"/>
            </w:tcBorders>
            <w:tcMar>
              <w:top w:w="0" w:type="dxa"/>
              <w:left w:w="100" w:type="dxa"/>
              <w:bottom w:w="0" w:type="dxa"/>
              <w:right w:w="100" w:type="dxa"/>
            </w:tcMar>
          </w:tcPr>
          <w:p w14:paraId="22CF546F" w14:textId="77777777" w:rsidR="00383544" w:rsidRDefault="00383544" w:rsidP="00F65B4C">
            <w:pPr>
              <w:pStyle w:val="NoSpacing"/>
            </w:pPr>
            <w:r>
              <w:t>Vic Rollinson</w:t>
            </w:r>
          </w:p>
        </w:tc>
        <w:tc>
          <w:tcPr>
            <w:tcW w:w="4665" w:type="dxa"/>
            <w:tcBorders>
              <w:top w:val="nil"/>
              <w:left w:val="nil"/>
              <w:bottom w:val="single" w:sz="6" w:space="0" w:color="666666"/>
              <w:right w:val="single" w:sz="6" w:space="0" w:color="666666"/>
            </w:tcBorders>
            <w:tcMar>
              <w:top w:w="0" w:type="dxa"/>
              <w:left w:w="100" w:type="dxa"/>
              <w:bottom w:w="0" w:type="dxa"/>
              <w:right w:w="100" w:type="dxa"/>
            </w:tcMar>
          </w:tcPr>
          <w:p w14:paraId="06E6DEC0" w14:textId="77777777" w:rsidR="00383544" w:rsidRDefault="00383544" w:rsidP="00F65B4C">
            <w:pPr>
              <w:pStyle w:val="NoSpacing"/>
            </w:pPr>
            <w:r>
              <w:t xml:space="preserve"> </w:t>
            </w:r>
          </w:p>
        </w:tc>
        <w:tc>
          <w:tcPr>
            <w:tcW w:w="2085" w:type="dxa"/>
            <w:tcBorders>
              <w:top w:val="nil"/>
              <w:left w:val="nil"/>
              <w:bottom w:val="single" w:sz="6" w:space="0" w:color="666666"/>
              <w:right w:val="single" w:sz="6" w:space="0" w:color="666666"/>
            </w:tcBorders>
            <w:tcMar>
              <w:top w:w="0" w:type="dxa"/>
              <w:left w:w="100" w:type="dxa"/>
              <w:bottom w:w="0" w:type="dxa"/>
              <w:right w:w="100" w:type="dxa"/>
            </w:tcMar>
          </w:tcPr>
          <w:p w14:paraId="61FC169B" w14:textId="77777777" w:rsidR="00383544" w:rsidRDefault="00383544" w:rsidP="00F65B4C">
            <w:pPr>
              <w:pStyle w:val="NoSpacing"/>
            </w:pPr>
            <w:r>
              <w:t xml:space="preserve"> </w:t>
            </w:r>
          </w:p>
        </w:tc>
      </w:tr>
      <w:tr w:rsidR="00383544" w14:paraId="282F6776" w14:textId="77777777" w:rsidTr="00F65B4C">
        <w:trPr>
          <w:trHeight w:val="285"/>
        </w:trPr>
        <w:tc>
          <w:tcPr>
            <w:tcW w:w="2130" w:type="dxa"/>
            <w:tcBorders>
              <w:top w:val="nil"/>
              <w:left w:val="single" w:sz="6" w:space="0" w:color="666666"/>
              <w:bottom w:val="single" w:sz="6" w:space="0" w:color="666666"/>
              <w:right w:val="single" w:sz="6" w:space="0" w:color="666666"/>
            </w:tcBorders>
            <w:shd w:val="clear" w:color="auto" w:fill="CCCCCC"/>
            <w:tcMar>
              <w:top w:w="0" w:type="dxa"/>
              <w:left w:w="100" w:type="dxa"/>
              <w:bottom w:w="0" w:type="dxa"/>
              <w:right w:w="100" w:type="dxa"/>
            </w:tcMar>
          </w:tcPr>
          <w:p w14:paraId="4C7B51FC" w14:textId="77777777" w:rsidR="00383544" w:rsidRDefault="00383544" w:rsidP="00F65B4C">
            <w:pPr>
              <w:pStyle w:val="NoSpacing"/>
            </w:pPr>
            <w:r>
              <w:t>Victor Piciorus</w:t>
            </w:r>
          </w:p>
        </w:tc>
        <w:tc>
          <w:tcPr>
            <w:tcW w:w="466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3205206A" w14:textId="77777777" w:rsidR="00383544" w:rsidRDefault="00383544" w:rsidP="00F65B4C">
            <w:pPr>
              <w:pStyle w:val="NoSpacing"/>
            </w:pPr>
            <w:r>
              <w:t xml:space="preserve"> </w:t>
            </w:r>
          </w:p>
        </w:tc>
        <w:tc>
          <w:tcPr>
            <w:tcW w:w="208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09B9639E" w14:textId="77777777" w:rsidR="00383544" w:rsidRDefault="00383544" w:rsidP="00F65B4C">
            <w:pPr>
              <w:pStyle w:val="NoSpacing"/>
            </w:pPr>
            <w:r>
              <w:t xml:space="preserve"> </w:t>
            </w:r>
          </w:p>
        </w:tc>
      </w:tr>
      <w:tr w:rsidR="00383544" w14:paraId="4A052953" w14:textId="77777777" w:rsidTr="00F65B4C">
        <w:trPr>
          <w:trHeight w:val="285"/>
        </w:trPr>
        <w:tc>
          <w:tcPr>
            <w:tcW w:w="2130" w:type="dxa"/>
            <w:tcBorders>
              <w:top w:val="nil"/>
              <w:left w:val="single" w:sz="6" w:space="0" w:color="666666"/>
              <w:bottom w:val="single" w:sz="6" w:space="0" w:color="666666"/>
              <w:right w:val="single" w:sz="6" w:space="0" w:color="666666"/>
            </w:tcBorders>
            <w:tcMar>
              <w:top w:w="0" w:type="dxa"/>
              <w:left w:w="100" w:type="dxa"/>
              <w:bottom w:w="0" w:type="dxa"/>
              <w:right w:w="100" w:type="dxa"/>
            </w:tcMar>
          </w:tcPr>
          <w:p w14:paraId="3DA0E326" w14:textId="77777777" w:rsidR="00383544" w:rsidRDefault="00383544" w:rsidP="00F65B4C">
            <w:pPr>
              <w:pStyle w:val="NoSpacing"/>
            </w:pPr>
            <w:r>
              <w:t>Jim Evans</w:t>
            </w:r>
          </w:p>
        </w:tc>
        <w:tc>
          <w:tcPr>
            <w:tcW w:w="4665" w:type="dxa"/>
            <w:tcBorders>
              <w:top w:val="nil"/>
              <w:left w:val="nil"/>
              <w:bottom w:val="single" w:sz="6" w:space="0" w:color="666666"/>
              <w:right w:val="single" w:sz="6" w:space="0" w:color="666666"/>
            </w:tcBorders>
            <w:tcMar>
              <w:top w:w="0" w:type="dxa"/>
              <w:left w:w="100" w:type="dxa"/>
              <w:bottom w:w="0" w:type="dxa"/>
              <w:right w:w="100" w:type="dxa"/>
            </w:tcMar>
          </w:tcPr>
          <w:p w14:paraId="6036F501" w14:textId="77777777" w:rsidR="00383544" w:rsidRDefault="00383544" w:rsidP="00F65B4C">
            <w:pPr>
              <w:pStyle w:val="NoSpacing"/>
            </w:pPr>
            <w:r>
              <w:t xml:space="preserve"> </w:t>
            </w:r>
          </w:p>
        </w:tc>
        <w:tc>
          <w:tcPr>
            <w:tcW w:w="2085" w:type="dxa"/>
            <w:tcBorders>
              <w:top w:val="nil"/>
              <w:left w:val="nil"/>
              <w:bottom w:val="single" w:sz="6" w:space="0" w:color="666666"/>
              <w:right w:val="single" w:sz="6" w:space="0" w:color="666666"/>
            </w:tcBorders>
            <w:tcMar>
              <w:top w:w="0" w:type="dxa"/>
              <w:left w:w="100" w:type="dxa"/>
              <w:bottom w:w="0" w:type="dxa"/>
              <w:right w:w="100" w:type="dxa"/>
            </w:tcMar>
          </w:tcPr>
          <w:p w14:paraId="37621D27" w14:textId="77777777" w:rsidR="00383544" w:rsidRDefault="00383544" w:rsidP="00F65B4C">
            <w:pPr>
              <w:pStyle w:val="NoSpacing"/>
            </w:pPr>
            <w:r>
              <w:t xml:space="preserve"> </w:t>
            </w:r>
          </w:p>
        </w:tc>
      </w:tr>
      <w:tr w:rsidR="00383544" w14:paraId="1E50BE40" w14:textId="77777777" w:rsidTr="00F65B4C">
        <w:trPr>
          <w:trHeight w:val="285"/>
        </w:trPr>
        <w:tc>
          <w:tcPr>
            <w:tcW w:w="2130" w:type="dxa"/>
            <w:tcBorders>
              <w:top w:val="nil"/>
              <w:left w:val="single" w:sz="6" w:space="0" w:color="666666"/>
              <w:bottom w:val="single" w:sz="6" w:space="0" w:color="666666"/>
              <w:right w:val="single" w:sz="6" w:space="0" w:color="666666"/>
            </w:tcBorders>
            <w:shd w:val="clear" w:color="auto" w:fill="CCCCCC"/>
            <w:tcMar>
              <w:top w:w="0" w:type="dxa"/>
              <w:left w:w="100" w:type="dxa"/>
              <w:bottom w:w="0" w:type="dxa"/>
              <w:right w:w="100" w:type="dxa"/>
            </w:tcMar>
          </w:tcPr>
          <w:p w14:paraId="430F2BEB" w14:textId="77777777" w:rsidR="00383544" w:rsidRDefault="00383544" w:rsidP="00F65B4C">
            <w:pPr>
              <w:pStyle w:val="NoSpacing"/>
            </w:pPr>
            <w:r>
              <w:t>Guy Harvey</w:t>
            </w:r>
          </w:p>
        </w:tc>
        <w:tc>
          <w:tcPr>
            <w:tcW w:w="466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3814BD40" w14:textId="77777777" w:rsidR="00383544" w:rsidRDefault="00383544" w:rsidP="00F65B4C">
            <w:pPr>
              <w:pStyle w:val="NoSpacing"/>
            </w:pPr>
            <w:r>
              <w:t xml:space="preserve"> </w:t>
            </w:r>
          </w:p>
        </w:tc>
        <w:tc>
          <w:tcPr>
            <w:tcW w:w="208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0EAD02CA" w14:textId="77777777" w:rsidR="00383544" w:rsidRDefault="00383544" w:rsidP="00F65B4C">
            <w:pPr>
              <w:pStyle w:val="NoSpacing"/>
            </w:pPr>
            <w:r>
              <w:t xml:space="preserve"> </w:t>
            </w:r>
          </w:p>
        </w:tc>
      </w:tr>
    </w:tbl>
    <w:p w14:paraId="1A9F5FF0" w14:textId="77777777" w:rsidR="00383544" w:rsidRDefault="00383544" w:rsidP="00383544">
      <w:pPr>
        <w:rPr>
          <w:b/>
          <w:bCs/>
        </w:rPr>
      </w:pPr>
    </w:p>
    <w:p w14:paraId="6F3046FD" w14:textId="57DD9EF6" w:rsidR="00383544" w:rsidRDefault="00383544" w:rsidP="00383544">
      <w:pPr>
        <w:pStyle w:val="NoSpacing"/>
      </w:pPr>
      <w:r w:rsidRPr="00252944">
        <w:t>This policy is approved by the Board of Trustees and will be reviewed at least every two years or sooner if required by changes in legislation or best practice.</w:t>
      </w:r>
    </w:p>
    <w:p w14:paraId="6C282944" w14:textId="77777777" w:rsidR="00383544" w:rsidRDefault="00383544">
      <w:pPr>
        <w:spacing w:before="0" w:after="160" w:line="278" w:lineRule="auto"/>
        <w:rPr>
          <w:rFonts w:asciiTheme="minorHAnsi" w:eastAsiaTheme="minorHAnsi" w:hAnsiTheme="minorHAnsi" w:cstheme="minorBidi"/>
          <w:color w:val="auto"/>
          <w:kern w:val="2"/>
          <w:lang w:eastAsia="en-US"/>
          <w14:ligatures w14:val="standardContextual"/>
        </w:rPr>
      </w:pPr>
      <w:r>
        <w:br w:type="page"/>
      </w:r>
    </w:p>
    <w:p w14:paraId="517385B7" w14:textId="77777777" w:rsidR="00383544" w:rsidRPr="00252944" w:rsidRDefault="00383544" w:rsidP="00383544">
      <w:pPr>
        <w:pStyle w:val="NoSpacing"/>
      </w:pPr>
    </w:p>
    <w:p w14:paraId="4DF6740D" w14:textId="725B5B53" w:rsidR="007178ED" w:rsidRPr="007178ED" w:rsidRDefault="007178ED" w:rsidP="007178ED">
      <w:pPr>
        <w:pStyle w:val="Heading1"/>
      </w:pPr>
      <w:bookmarkStart w:id="0" w:name="_Toc193701273"/>
      <w:r w:rsidRPr="007178ED">
        <w:t>Introduction</w:t>
      </w:r>
      <w:bookmarkEnd w:id="0"/>
    </w:p>
    <w:p w14:paraId="59547853" w14:textId="77777777" w:rsidR="00436556" w:rsidRDefault="00436556" w:rsidP="00436556">
      <w:pPr>
        <w:rPr>
          <w:rFonts w:asciiTheme="minorHAnsi" w:hAnsiTheme="minorHAnsi"/>
          <w:color w:val="auto"/>
        </w:rPr>
      </w:pPr>
      <w:bookmarkStart w:id="1" w:name="_Toc193701274"/>
      <w:r>
        <w:t>Ski Inclusive is committed to protecting the privacy and personal data of its members, volunteers, staff, participants, and partners. This policy explains how we comply with the UK General Data Protection Regulation (UK GDPR) and the Data Protection Act 2018 in a proportionate and transparent way.</w:t>
      </w:r>
    </w:p>
    <w:p w14:paraId="57010C2E" w14:textId="7200F59D" w:rsidR="007178ED" w:rsidRPr="007178ED" w:rsidRDefault="007178ED" w:rsidP="007178ED">
      <w:pPr>
        <w:pStyle w:val="Heading1"/>
      </w:pPr>
      <w:r w:rsidRPr="007178ED">
        <w:t>Purpose and Scope</w:t>
      </w:r>
      <w:bookmarkEnd w:id="1"/>
    </w:p>
    <w:p w14:paraId="2D04D1B8" w14:textId="77777777" w:rsidR="00436556" w:rsidRDefault="00436556" w:rsidP="00436556">
      <w:bookmarkStart w:id="2" w:name="_Toc193701275"/>
      <w:r>
        <w:t>This policy applies to all trustees, staff, volunteers, and third parties processing personal data on behalf of Ski Inclusive. It covers how personal data is collected, used, stored, shared, and protected.</w:t>
      </w:r>
    </w:p>
    <w:p w14:paraId="2C3C85CB" w14:textId="77777777" w:rsidR="00436556" w:rsidRPr="00436556" w:rsidRDefault="00436556" w:rsidP="00436556">
      <w:pPr>
        <w:pStyle w:val="Heading1"/>
        <w:rPr>
          <w:lang w:val="en-US"/>
        </w:rPr>
      </w:pPr>
      <w:r w:rsidRPr="00436556">
        <w:rPr>
          <w:lang w:val="en-US"/>
        </w:rPr>
        <w:t>Roles and Responsibilities</w:t>
      </w:r>
    </w:p>
    <w:p w14:paraId="01CD4BFB" w14:textId="77777777" w:rsidR="00436556" w:rsidRPr="00436556" w:rsidRDefault="00436556" w:rsidP="00436556">
      <w:pPr>
        <w:pStyle w:val="Heading2"/>
      </w:pPr>
      <w:r w:rsidRPr="00436556">
        <w:t>Data Protection Lead</w:t>
      </w:r>
    </w:p>
    <w:p w14:paraId="1CB464E5" w14:textId="6B99AEA1" w:rsidR="00436556" w:rsidRDefault="00436556" w:rsidP="00436556">
      <w:pPr>
        <w:rPr>
          <w:lang w:val="en-US"/>
        </w:rPr>
      </w:pPr>
      <w:r w:rsidRPr="00436556">
        <w:rPr>
          <w:lang w:val="en-US"/>
        </w:rPr>
        <w:t>Ski Inclusive does not formally appoint a statutory Data Protection Officer (DPO). Instead, a Data Protection Lead is appointed to oversee data protection compliance and act as the main point of contact.</w:t>
      </w:r>
    </w:p>
    <w:p w14:paraId="7162384C" w14:textId="77777777" w:rsidR="00436556" w:rsidRDefault="00436556" w:rsidP="00436556">
      <w:pPr>
        <w:rPr>
          <w:lang w:val="en-US"/>
        </w:rPr>
      </w:pPr>
      <w:r w:rsidRPr="00436556">
        <w:rPr>
          <w:lang w:val="en-US"/>
        </w:rPr>
        <w:t>The Data Protection Lead is responsible for:</w:t>
      </w:r>
    </w:p>
    <w:p w14:paraId="6483CACA" w14:textId="77777777" w:rsidR="00436556" w:rsidRPr="00436556" w:rsidRDefault="00436556" w:rsidP="00436556">
      <w:pPr>
        <w:pStyle w:val="ListParagraph"/>
        <w:numPr>
          <w:ilvl w:val="0"/>
          <w:numId w:val="39"/>
        </w:numPr>
        <w:rPr>
          <w:lang w:val="en-US"/>
        </w:rPr>
      </w:pPr>
      <w:r w:rsidRPr="00436556">
        <w:rPr>
          <w:lang w:val="en-US"/>
        </w:rPr>
        <w:t>Acting as the primary contact for data protection queries and concerns</w:t>
      </w:r>
    </w:p>
    <w:p w14:paraId="05127D69" w14:textId="77777777" w:rsidR="00436556" w:rsidRPr="00436556" w:rsidRDefault="00436556" w:rsidP="00436556">
      <w:pPr>
        <w:pStyle w:val="ListParagraph"/>
        <w:numPr>
          <w:ilvl w:val="0"/>
          <w:numId w:val="39"/>
        </w:numPr>
        <w:rPr>
          <w:lang w:val="en-US"/>
        </w:rPr>
      </w:pPr>
      <w:r w:rsidRPr="00436556">
        <w:rPr>
          <w:lang w:val="en-US"/>
        </w:rPr>
        <w:t>Overseeing compliance with this policy</w:t>
      </w:r>
    </w:p>
    <w:p w14:paraId="57B81608" w14:textId="77777777" w:rsidR="00436556" w:rsidRPr="00436556" w:rsidRDefault="00436556" w:rsidP="00436556">
      <w:pPr>
        <w:pStyle w:val="ListParagraph"/>
        <w:numPr>
          <w:ilvl w:val="0"/>
          <w:numId w:val="39"/>
        </w:numPr>
        <w:rPr>
          <w:lang w:val="en-US"/>
        </w:rPr>
      </w:pPr>
      <w:r w:rsidRPr="00436556">
        <w:rPr>
          <w:lang w:val="en-US"/>
        </w:rPr>
        <w:t>Coordinating responses to Subject Access Requests (SARs)</w:t>
      </w:r>
    </w:p>
    <w:p w14:paraId="32B7AD50" w14:textId="77777777" w:rsidR="00436556" w:rsidRPr="00436556" w:rsidRDefault="00436556" w:rsidP="00436556">
      <w:pPr>
        <w:pStyle w:val="ListParagraph"/>
        <w:numPr>
          <w:ilvl w:val="0"/>
          <w:numId w:val="39"/>
        </w:numPr>
        <w:rPr>
          <w:lang w:val="en-US"/>
        </w:rPr>
      </w:pPr>
      <w:r w:rsidRPr="00436556">
        <w:rPr>
          <w:lang w:val="en-US"/>
        </w:rPr>
        <w:t>Managing and coordinating responses to personal data breaches</w:t>
      </w:r>
    </w:p>
    <w:p w14:paraId="14382890" w14:textId="77777777" w:rsidR="00436556" w:rsidRPr="00436556" w:rsidRDefault="00436556" w:rsidP="00436556">
      <w:pPr>
        <w:pStyle w:val="ListParagraph"/>
        <w:numPr>
          <w:ilvl w:val="0"/>
          <w:numId w:val="39"/>
        </w:numPr>
        <w:rPr>
          <w:lang w:val="en-US"/>
        </w:rPr>
      </w:pPr>
      <w:r w:rsidRPr="00436556">
        <w:rPr>
          <w:lang w:val="en-US"/>
        </w:rPr>
        <w:t>Maintaining and reviewing the register of data processors</w:t>
      </w:r>
    </w:p>
    <w:p w14:paraId="07120EFA" w14:textId="6093768F" w:rsidR="00436556" w:rsidRPr="00436556" w:rsidRDefault="00436556" w:rsidP="00436556">
      <w:pPr>
        <w:pStyle w:val="ListParagraph"/>
        <w:numPr>
          <w:ilvl w:val="0"/>
          <w:numId w:val="39"/>
        </w:numPr>
      </w:pPr>
      <w:r w:rsidRPr="00436556">
        <w:rPr>
          <w:lang w:val="en-US"/>
        </w:rPr>
        <w:t>Overseeing access permissions and the leavers process</w:t>
      </w:r>
    </w:p>
    <w:p w14:paraId="3888941B" w14:textId="20222CEF" w:rsidR="00436556" w:rsidRDefault="00436556" w:rsidP="00436556">
      <w:r w:rsidRPr="00436556">
        <w:t>The Data Protection Lead reports to the Board of Trustees.</w:t>
      </w:r>
    </w:p>
    <w:p w14:paraId="2AB0EC8B" w14:textId="3734569A" w:rsidR="00436556" w:rsidRPr="00436556" w:rsidRDefault="00436556" w:rsidP="00436556">
      <w:pPr>
        <w:pStyle w:val="Heading1"/>
        <w:rPr>
          <w:rFonts w:asciiTheme="majorHAnsi" w:hAnsiTheme="majorHAnsi"/>
          <w:color w:val="156082" w:themeColor="accent1"/>
        </w:rPr>
      </w:pPr>
      <w:r w:rsidRPr="00436556">
        <w:rPr>
          <w:lang w:val="en-US"/>
        </w:rPr>
        <w:t xml:space="preserve">    Subject Access Requests (SARs)</w:t>
      </w:r>
    </w:p>
    <w:p w14:paraId="606F5CEC" w14:textId="77777777" w:rsidR="00436556" w:rsidRDefault="00436556" w:rsidP="00436556">
      <w:r>
        <w:t>All Subject Access Requests must be submitted to the Data Protection Lead. Requests will be logged, verified, and responded to within one calendar month, in line with UK GDPR requirements.</w:t>
      </w:r>
    </w:p>
    <w:p w14:paraId="591270D7" w14:textId="77777777" w:rsidR="00436556" w:rsidRDefault="00436556" w:rsidP="00436556"/>
    <w:p w14:paraId="281BA348" w14:textId="0C050061" w:rsidR="007178ED" w:rsidRPr="007178ED" w:rsidRDefault="007178ED" w:rsidP="007178ED">
      <w:pPr>
        <w:pStyle w:val="Heading1"/>
      </w:pPr>
      <w:r w:rsidRPr="007178ED">
        <w:lastRenderedPageBreak/>
        <w:t>Principles of Data Protection</w:t>
      </w:r>
      <w:bookmarkEnd w:id="2"/>
    </w:p>
    <w:p w14:paraId="4753C604" w14:textId="77777777" w:rsidR="007178ED" w:rsidRPr="007178ED" w:rsidRDefault="007178ED" w:rsidP="007178ED">
      <w:pPr>
        <w:rPr>
          <w:rFonts w:asciiTheme="minorHAnsi" w:hAnsiTheme="minorHAnsi"/>
        </w:rPr>
      </w:pPr>
      <w:r w:rsidRPr="007178ED">
        <w:rPr>
          <w:rFonts w:asciiTheme="minorHAnsi" w:hAnsiTheme="minorHAnsi"/>
        </w:rPr>
        <w:t>Ski Inclusive adheres to the following data protection principles:</w:t>
      </w:r>
    </w:p>
    <w:p w14:paraId="4DBA8C0F" w14:textId="77777777" w:rsidR="007178ED" w:rsidRPr="007178ED" w:rsidRDefault="007178ED" w:rsidP="00436556">
      <w:pPr>
        <w:pStyle w:val="Heading2"/>
      </w:pPr>
      <w:r w:rsidRPr="007178ED">
        <w:t>Lawfulness, Fairness, and Transparency</w:t>
      </w:r>
    </w:p>
    <w:p w14:paraId="73E05E84" w14:textId="3F4B7B00" w:rsidR="007178ED" w:rsidRPr="007178ED" w:rsidRDefault="007178ED" w:rsidP="007178ED">
      <w:pPr>
        <w:pStyle w:val="ListParagraph"/>
        <w:numPr>
          <w:ilvl w:val="0"/>
          <w:numId w:val="19"/>
        </w:numPr>
      </w:pPr>
      <w:r w:rsidRPr="007178ED">
        <w:t xml:space="preserve"> Personal data will be processed legally, fairly, and transparently with clear privacy notices provided at collection points.</w:t>
      </w:r>
    </w:p>
    <w:p w14:paraId="11D9C507" w14:textId="77777777" w:rsidR="007178ED" w:rsidRPr="007178ED" w:rsidRDefault="007178ED" w:rsidP="00436556">
      <w:pPr>
        <w:pStyle w:val="Heading2"/>
      </w:pPr>
      <w:r w:rsidRPr="007178ED">
        <w:t>Purpose Limitation</w:t>
      </w:r>
    </w:p>
    <w:p w14:paraId="0196F0B5" w14:textId="6E10B417" w:rsidR="007178ED" w:rsidRPr="007178ED" w:rsidRDefault="007178ED" w:rsidP="007178ED">
      <w:pPr>
        <w:pStyle w:val="ListParagraph"/>
        <w:numPr>
          <w:ilvl w:val="0"/>
          <w:numId w:val="19"/>
        </w:numPr>
      </w:pPr>
      <w:r w:rsidRPr="007178ED">
        <w:t>Data will only be collected for specified, legitimate purposes and not processed in ways incompatible with those purposes.</w:t>
      </w:r>
    </w:p>
    <w:p w14:paraId="6C4D2950" w14:textId="77777777" w:rsidR="007178ED" w:rsidRDefault="007178ED" w:rsidP="00436556">
      <w:pPr>
        <w:pStyle w:val="Heading2"/>
      </w:pPr>
      <w:r w:rsidRPr="007178ED">
        <w:t>Data Minimisation</w:t>
      </w:r>
    </w:p>
    <w:p w14:paraId="169D01E2" w14:textId="718DE9BF" w:rsidR="007178ED" w:rsidRPr="007178ED" w:rsidRDefault="007178ED" w:rsidP="007178ED">
      <w:pPr>
        <w:ind w:left="360"/>
        <w:rPr>
          <w:rFonts w:asciiTheme="minorHAnsi" w:hAnsiTheme="minorHAnsi"/>
        </w:rPr>
      </w:pPr>
      <w:r w:rsidRPr="007178ED">
        <w:rPr>
          <w:rFonts w:asciiTheme="minorHAnsi" w:hAnsiTheme="minorHAnsi"/>
        </w:rPr>
        <w:t>Only necessary data will be collected and stored for the specified purpose.</w:t>
      </w:r>
    </w:p>
    <w:p w14:paraId="3016ED2E" w14:textId="77777777" w:rsidR="007178ED" w:rsidRDefault="007178ED" w:rsidP="00436556">
      <w:pPr>
        <w:pStyle w:val="Heading2"/>
      </w:pPr>
      <w:r w:rsidRPr="007178ED">
        <w:t>Accuracy</w:t>
      </w:r>
    </w:p>
    <w:p w14:paraId="205E0270" w14:textId="4D9A3603" w:rsidR="007178ED" w:rsidRPr="007178ED" w:rsidRDefault="007178ED" w:rsidP="007178ED">
      <w:pPr>
        <w:rPr>
          <w:rFonts w:asciiTheme="minorHAnsi" w:hAnsiTheme="minorHAnsi"/>
        </w:rPr>
      </w:pPr>
      <w:r w:rsidRPr="007178ED">
        <w:rPr>
          <w:rFonts w:asciiTheme="minorHAnsi" w:hAnsiTheme="minorHAnsi"/>
        </w:rPr>
        <w:t>Data must be accurate and kept up to date, with reasonable steps taken to rectify or erase inaccurate data.</w:t>
      </w:r>
    </w:p>
    <w:p w14:paraId="5F5B7F10" w14:textId="77777777" w:rsidR="007178ED" w:rsidRDefault="007178ED" w:rsidP="00436556">
      <w:pPr>
        <w:pStyle w:val="Heading2"/>
      </w:pPr>
      <w:r w:rsidRPr="007178ED">
        <w:t>Storage Limitation</w:t>
      </w:r>
    </w:p>
    <w:p w14:paraId="51903EAB" w14:textId="596DAB8F" w:rsidR="007178ED" w:rsidRPr="007178ED" w:rsidRDefault="007178ED" w:rsidP="007178ED">
      <w:pPr>
        <w:rPr>
          <w:rFonts w:asciiTheme="minorHAnsi" w:hAnsiTheme="minorHAnsi"/>
        </w:rPr>
      </w:pPr>
      <w:r w:rsidRPr="007178ED">
        <w:rPr>
          <w:rFonts w:asciiTheme="minorHAnsi" w:hAnsiTheme="minorHAnsi"/>
        </w:rPr>
        <w:t>Data will not be kept longer than necessary, with specific retention periods for different data types.</w:t>
      </w:r>
    </w:p>
    <w:p w14:paraId="51D9B77F" w14:textId="77777777" w:rsidR="007178ED" w:rsidRDefault="007178ED" w:rsidP="00436556">
      <w:pPr>
        <w:pStyle w:val="Heading2"/>
      </w:pPr>
      <w:r w:rsidRPr="007178ED">
        <w:t>Integrity and Confidentiality</w:t>
      </w:r>
    </w:p>
    <w:p w14:paraId="25C0FC41" w14:textId="0F051A96" w:rsidR="007178ED" w:rsidRPr="007178ED" w:rsidRDefault="007178ED" w:rsidP="007178ED">
      <w:pPr>
        <w:rPr>
          <w:rFonts w:asciiTheme="minorHAnsi" w:hAnsiTheme="minorHAnsi"/>
        </w:rPr>
      </w:pPr>
      <w:r w:rsidRPr="007178ED">
        <w:rPr>
          <w:rFonts w:asciiTheme="minorHAnsi" w:hAnsiTheme="minorHAnsi"/>
        </w:rPr>
        <w:t>Personal data will be kept secure through appropriate technical and organisational measures against unauthorised processing, accidental loss, or damage.</w:t>
      </w:r>
    </w:p>
    <w:p w14:paraId="2AA4ABE7" w14:textId="77777777" w:rsidR="007178ED" w:rsidRDefault="007178ED" w:rsidP="00436556">
      <w:pPr>
        <w:pStyle w:val="Heading2"/>
      </w:pPr>
      <w:r w:rsidRPr="007178ED">
        <w:t>Accountability</w:t>
      </w:r>
    </w:p>
    <w:p w14:paraId="779A0866" w14:textId="22657E22" w:rsidR="007178ED" w:rsidRPr="007178ED" w:rsidRDefault="007178ED" w:rsidP="007178ED">
      <w:pPr>
        <w:rPr>
          <w:rFonts w:asciiTheme="minorHAnsi" w:hAnsiTheme="minorHAnsi"/>
        </w:rPr>
      </w:pPr>
      <w:r w:rsidRPr="007178ED">
        <w:rPr>
          <w:rFonts w:asciiTheme="minorHAnsi" w:hAnsiTheme="minorHAnsi"/>
        </w:rPr>
        <w:t>Ski Inclusive is responsible for compliance and commits to demonstrating it through documentation, policies, and procedures.</w:t>
      </w:r>
    </w:p>
    <w:p w14:paraId="6B41397F" w14:textId="0E94721A" w:rsidR="007178ED" w:rsidRPr="007178ED" w:rsidRDefault="007178ED" w:rsidP="007178ED">
      <w:pPr>
        <w:pStyle w:val="Heading1"/>
      </w:pPr>
      <w:bookmarkStart w:id="3" w:name="_Toc193701276"/>
      <w:r w:rsidRPr="007178ED">
        <w:t>Types of Personal Data Collected</w:t>
      </w:r>
      <w:bookmarkEnd w:id="3"/>
    </w:p>
    <w:p w14:paraId="4047B47F" w14:textId="77777777" w:rsidR="007178ED" w:rsidRPr="007178ED" w:rsidRDefault="007178ED" w:rsidP="007178ED">
      <w:pPr>
        <w:rPr>
          <w:rFonts w:asciiTheme="minorHAnsi" w:hAnsiTheme="minorHAnsi"/>
        </w:rPr>
      </w:pPr>
      <w:r w:rsidRPr="007178ED">
        <w:rPr>
          <w:rFonts w:asciiTheme="minorHAnsi" w:hAnsiTheme="minorHAnsi"/>
        </w:rPr>
        <w:t>Ski Inclusive may collect and process the following types of personal data:</w:t>
      </w:r>
    </w:p>
    <w:p w14:paraId="19E4539E" w14:textId="77777777" w:rsidR="007178ED" w:rsidRPr="007178ED" w:rsidRDefault="007178ED" w:rsidP="007178ED">
      <w:pPr>
        <w:pStyle w:val="ListParagraph"/>
        <w:numPr>
          <w:ilvl w:val="0"/>
          <w:numId w:val="20"/>
        </w:numPr>
      </w:pPr>
      <w:r w:rsidRPr="007178ED">
        <w:t>Members and Participants:</w:t>
      </w:r>
    </w:p>
    <w:p w14:paraId="676881F4" w14:textId="77777777" w:rsidR="007178ED" w:rsidRPr="007178ED" w:rsidRDefault="007178ED" w:rsidP="007178ED">
      <w:pPr>
        <w:pStyle w:val="ListParagraph"/>
        <w:numPr>
          <w:ilvl w:val="1"/>
          <w:numId w:val="20"/>
        </w:numPr>
      </w:pPr>
      <w:r w:rsidRPr="007178ED">
        <w:lastRenderedPageBreak/>
        <w:t>Basic personal information (names, contact details, addresses)</w:t>
      </w:r>
    </w:p>
    <w:p w14:paraId="2F4E5844" w14:textId="77777777" w:rsidR="007178ED" w:rsidRPr="007178ED" w:rsidRDefault="007178ED" w:rsidP="007178ED">
      <w:pPr>
        <w:pStyle w:val="ListParagraph"/>
        <w:numPr>
          <w:ilvl w:val="1"/>
          <w:numId w:val="20"/>
        </w:numPr>
      </w:pPr>
      <w:r w:rsidRPr="007178ED">
        <w:t>Emergency contact information</w:t>
      </w:r>
    </w:p>
    <w:p w14:paraId="6B9CEE62" w14:textId="41536B27" w:rsidR="007178ED" w:rsidRPr="007178ED" w:rsidRDefault="007178ED" w:rsidP="007178ED">
      <w:pPr>
        <w:pStyle w:val="ListParagraph"/>
        <w:numPr>
          <w:ilvl w:val="1"/>
          <w:numId w:val="20"/>
        </w:numPr>
      </w:pPr>
      <w:r w:rsidRPr="007178ED">
        <w:t>Special category data</w:t>
      </w:r>
      <w:r>
        <w:t>,</w:t>
      </w:r>
      <w:r w:rsidRPr="007178ED">
        <w:t xml:space="preserve"> including health and disability information necessary for safe participation</w:t>
      </w:r>
    </w:p>
    <w:p w14:paraId="7E7222F4" w14:textId="77777777" w:rsidR="007178ED" w:rsidRPr="007178ED" w:rsidRDefault="007178ED" w:rsidP="007178ED">
      <w:pPr>
        <w:pStyle w:val="ListParagraph"/>
        <w:numPr>
          <w:ilvl w:val="1"/>
          <w:numId w:val="20"/>
        </w:numPr>
      </w:pPr>
      <w:r w:rsidRPr="007178ED">
        <w:t>Skiing experience and ability levels</w:t>
      </w:r>
    </w:p>
    <w:p w14:paraId="7BB3E67E" w14:textId="77777777" w:rsidR="007178ED" w:rsidRPr="007178ED" w:rsidRDefault="007178ED" w:rsidP="007178ED">
      <w:pPr>
        <w:pStyle w:val="ListParagraph"/>
        <w:numPr>
          <w:ilvl w:val="1"/>
          <w:numId w:val="20"/>
        </w:numPr>
      </w:pPr>
      <w:r w:rsidRPr="007178ED">
        <w:t>Photography and video consent records</w:t>
      </w:r>
    </w:p>
    <w:p w14:paraId="3F9E79B7" w14:textId="77777777" w:rsidR="007178ED" w:rsidRPr="007178ED" w:rsidRDefault="007178ED" w:rsidP="007178ED">
      <w:pPr>
        <w:pStyle w:val="ListParagraph"/>
        <w:numPr>
          <w:ilvl w:val="1"/>
          <w:numId w:val="20"/>
        </w:numPr>
      </w:pPr>
      <w:r w:rsidRPr="007178ED">
        <w:t>Accessibility requirements</w:t>
      </w:r>
    </w:p>
    <w:p w14:paraId="3DB04AC1" w14:textId="77777777" w:rsidR="007178ED" w:rsidRPr="007178ED" w:rsidRDefault="007178ED" w:rsidP="007178ED">
      <w:pPr>
        <w:pStyle w:val="ListParagraph"/>
        <w:numPr>
          <w:ilvl w:val="0"/>
          <w:numId w:val="20"/>
        </w:numPr>
      </w:pPr>
      <w:r w:rsidRPr="007178ED">
        <w:t>Staff and Volunteers:</w:t>
      </w:r>
    </w:p>
    <w:p w14:paraId="2F30AFD2" w14:textId="77777777" w:rsidR="007178ED" w:rsidRPr="007178ED" w:rsidRDefault="007178ED" w:rsidP="007178ED">
      <w:pPr>
        <w:pStyle w:val="ListParagraph"/>
        <w:numPr>
          <w:ilvl w:val="1"/>
          <w:numId w:val="20"/>
        </w:numPr>
      </w:pPr>
      <w:r w:rsidRPr="007178ED">
        <w:t>Employment or volunteer application details</w:t>
      </w:r>
    </w:p>
    <w:p w14:paraId="79D5DFBB" w14:textId="77777777" w:rsidR="007178ED" w:rsidRPr="007178ED" w:rsidRDefault="007178ED" w:rsidP="007178ED">
      <w:pPr>
        <w:pStyle w:val="ListParagraph"/>
        <w:numPr>
          <w:ilvl w:val="1"/>
          <w:numId w:val="20"/>
        </w:numPr>
      </w:pPr>
      <w:r w:rsidRPr="007178ED">
        <w:t>Background checks (DBS) and reference information</w:t>
      </w:r>
    </w:p>
    <w:p w14:paraId="1CF4FDF9" w14:textId="77777777" w:rsidR="007178ED" w:rsidRPr="007178ED" w:rsidRDefault="007178ED" w:rsidP="007178ED">
      <w:pPr>
        <w:pStyle w:val="ListParagraph"/>
        <w:numPr>
          <w:ilvl w:val="1"/>
          <w:numId w:val="20"/>
        </w:numPr>
      </w:pPr>
      <w:r w:rsidRPr="007178ED">
        <w:t>Training records and qualifications</w:t>
      </w:r>
    </w:p>
    <w:p w14:paraId="7DC008CD" w14:textId="77777777" w:rsidR="007178ED" w:rsidRPr="007178ED" w:rsidRDefault="007178ED" w:rsidP="007178ED">
      <w:pPr>
        <w:pStyle w:val="ListParagraph"/>
        <w:numPr>
          <w:ilvl w:val="1"/>
          <w:numId w:val="20"/>
        </w:numPr>
      </w:pPr>
      <w:r w:rsidRPr="007178ED">
        <w:t>Performance information</w:t>
      </w:r>
    </w:p>
    <w:p w14:paraId="4B1EAE63" w14:textId="77777777" w:rsidR="007178ED" w:rsidRPr="007178ED" w:rsidRDefault="007178ED" w:rsidP="007178ED">
      <w:pPr>
        <w:pStyle w:val="ListParagraph"/>
        <w:numPr>
          <w:ilvl w:val="1"/>
          <w:numId w:val="20"/>
        </w:numPr>
      </w:pPr>
      <w:r w:rsidRPr="007178ED">
        <w:t>Contact details and availability information</w:t>
      </w:r>
    </w:p>
    <w:p w14:paraId="7314E700" w14:textId="77777777" w:rsidR="007178ED" w:rsidRPr="007178ED" w:rsidRDefault="007178ED" w:rsidP="007178ED">
      <w:pPr>
        <w:pStyle w:val="ListParagraph"/>
        <w:numPr>
          <w:ilvl w:val="0"/>
          <w:numId w:val="20"/>
        </w:numPr>
      </w:pPr>
      <w:r w:rsidRPr="007178ED">
        <w:t>Financial Data:</w:t>
      </w:r>
    </w:p>
    <w:p w14:paraId="03EEDF71" w14:textId="77777777" w:rsidR="007178ED" w:rsidRPr="007178ED" w:rsidRDefault="007178ED" w:rsidP="007178ED">
      <w:pPr>
        <w:pStyle w:val="ListParagraph"/>
        <w:numPr>
          <w:ilvl w:val="1"/>
          <w:numId w:val="20"/>
        </w:numPr>
      </w:pPr>
      <w:r w:rsidRPr="007178ED">
        <w:t>Bank details for payment processing (e.g., reimbursements, funding support)</w:t>
      </w:r>
    </w:p>
    <w:p w14:paraId="7DFEB003" w14:textId="77777777" w:rsidR="007178ED" w:rsidRPr="007178ED" w:rsidRDefault="007178ED" w:rsidP="007178ED">
      <w:pPr>
        <w:pStyle w:val="ListParagraph"/>
        <w:numPr>
          <w:ilvl w:val="1"/>
          <w:numId w:val="20"/>
        </w:numPr>
      </w:pPr>
      <w:r w:rsidRPr="007178ED">
        <w:t>Donation records and Gift Aid declarations</w:t>
      </w:r>
    </w:p>
    <w:p w14:paraId="2EB36B9C" w14:textId="77777777" w:rsidR="007178ED" w:rsidRPr="007178ED" w:rsidRDefault="007178ED" w:rsidP="007178ED">
      <w:pPr>
        <w:pStyle w:val="ListParagraph"/>
        <w:numPr>
          <w:ilvl w:val="1"/>
          <w:numId w:val="20"/>
        </w:numPr>
      </w:pPr>
      <w:r w:rsidRPr="007178ED">
        <w:t>Grant application information</w:t>
      </w:r>
    </w:p>
    <w:p w14:paraId="343417B7" w14:textId="77777777" w:rsidR="007178ED" w:rsidRPr="007178ED" w:rsidRDefault="007178ED" w:rsidP="007178ED">
      <w:pPr>
        <w:pStyle w:val="ListParagraph"/>
        <w:numPr>
          <w:ilvl w:val="0"/>
          <w:numId w:val="20"/>
        </w:numPr>
      </w:pPr>
      <w:r w:rsidRPr="007178ED">
        <w:t>Marketing Data (with explicit consent):</w:t>
      </w:r>
    </w:p>
    <w:p w14:paraId="4D7E8B5D" w14:textId="77777777" w:rsidR="007178ED" w:rsidRPr="007178ED" w:rsidRDefault="007178ED" w:rsidP="007178ED">
      <w:pPr>
        <w:pStyle w:val="ListParagraph"/>
        <w:numPr>
          <w:ilvl w:val="1"/>
          <w:numId w:val="20"/>
        </w:numPr>
      </w:pPr>
      <w:r w:rsidRPr="007178ED">
        <w:t>Email addresses for newsletters</w:t>
      </w:r>
    </w:p>
    <w:p w14:paraId="0AB55E5B" w14:textId="77777777" w:rsidR="007178ED" w:rsidRPr="007178ED" w:rsidRDefault="007178ED" w:rsidP="007178ED">
      <w:pPr>
        <w:pStyle w:val="ListParagraph"/>
        <w:numPr>
          <w:ilvl w:val="1"/>
          <w:numId w:val="20"/>
        </w:numPr>
      </w:pPr>
      <w:r w:rsidRPr="007178ED">
        <w:t>Event participation preferences</w:t>
      </w:r>
    </w:p>
    <w:p w14:paraId="6AF18E4A" w14:textId="77777777" w:rsidR="007178ED" w:rsidRPr="007178ED" w:rsidRDefault="007178ED" w:rsidP="007178ED">
      <w:pPr>
        <w:pStyle w:val="ListParagraph"/>
        <w:numPr>
          <w:ilvl w:val="1"/>
          <w:numId w:val="20"/>
        </w:numPr>
      </w:pPr>
      <w:r w:rsidRPr="007178ED">
        <w:t>Communication preferences</w:t>
      </w:r>
    </w:p>
    <w:p w14:paraId="4FECA6CA" w14:textId="77777777" w:rsidR="007178ED" w:rsidRPr="007178ED" w:rsidRDefault="007178ED" w:rsidP="007178ED">
      <w:pPr>
        <w:pStyle w:val="ListParagraph"/>
        <w:numPr>
          <w:ilvl w:val="0"/>
          <w:numId w:val="20"/>
        </w:numPr>
      </w:pPr>
      <w:r w:rsidRPr="007178ED">
        <w:t>Website Data:</w:t>
      </w:r>
    </w:p>
    <w:p w14:paraId="44C7819A" w14:textId="77777777" w:rsidR="007178ED" w:rsidRPr="007178ED" w:rsidRDefault="007178ED" w:rsidP="007178ED">
      <w:pPr>
        <w:pStyle w:val="ListParagraph"/>
        <w:numPr>
          <w:ilvl w:val="1"/>
          <w:numId w:val="20"/>
        </w:numPr>
      </w:pPr>
      <w:r w:rsidRPr="007178ED">
        <w:t>Cookies and analytics information</w:t>
      </w:r>
    </w:p>
    <w:p w14:paraId="34C3D234" w14:textId="77777777" w:rsidR="007178ED" w:rsidRPr="007178ED" w:rsidRDefault="007178ED" w:rsidP="007178ED">
      <w:pPr>
        <w:pStyle w:val="ListParagraph"/>
        <w:numPr>
          <w:ilvl w:val="1"/>
          <w:numId w:val="20"/>
        </w:numPr>
      </w:pPr>
      <w:r w:rsidRPr="007178ED">
        <w:t>Contact form submissions</w:t>
      </w:r>
    </w:p>
    <w:p w14:paraId="5763E5E3" w14:textId="302C6AB6" w:rsidR="007178ED" w:rsidRPr="007178ED" w:rsidRDefault="007178ED" w:rsidP="007178ED">
      <w:pPr>
        <w:pStyle w:val="Heading1"/>
      </w:pPr>
      <w:bookmarkStart w:id="4" w:name="_Toc193701277"/>
      <w:r w:rsidRPr="007178ED">
        <w:t>Lawful Basis for Processing Data</w:t>
      </w:r>
      <w:bookmarkEnd w:id="4"/>
    </w:p>
    <w:p w14:paraId="2E771CDE" w14:textId="1E9A0E01" w:rsidR="007178ED" w:rsidRPr="007178ED" w:rsidRDefault="007178ED" w:rsidP="007178ED">
      <w:pPr>
        <w:rPr>
          <w:rFonts w:asciiTheme="minorHAnsi" w:hAnsiTheme="minorHAnsi"/>
        </w:rPr>
      </w:pPr>
      <w:r w:rsidRPr="007178ED">
        <w:rPr>
          <w:rFonts w:asciiTheme="minorHAnsi" w:hAnsiTheme="minorHAnsi"/>
        </w:rPr>
        <w:t>We process personal data under the following legal bases</w:t>
      </w:r>
    </w:p>
    <w:p w14:paraId="0D685B9D" w14:textId="77777777" w:rsidR="007178ED" w:rsidRPr="007178ED" w:rsidRDefault="007178ED" w:rsidP="00436556">
      <w:pPr>
        <w:pStyle w:val="Heading2"/>
      </w:pPr>
      <w:r w:rsidRPr="007178ED">
        <w:t>Consent</w:t>
      </w:r>
    </w:p>
    <w:p w14:paraId="2A9B3D9A" w14:textId="2EEB2147" w:rsidR="007178ED" w:rsidRPr="007178ED" w:rsidRDefault="007178ED" w:rsidP="007178ED">
      <w:pPr>
        <w:pStyle w:val="ListParagraph"/>
      </w:pPr>
      <w:r w:rsidRPr="007178ED">
        <w:t>Where individuals have provided explicit, informed consent (e.g., receiving newsletters, using photographs)</w:t>
      </w:r>
    </w:p>
    <w:p w14:paraId="20970554" w14:textId="77777777" w:rsidR="007178ED" w:rsidRPr="007178ED" w:rsidRDefault="007178ED" w:rsidP="007178ED">
      <w:pPr>
        <w:pStyle w:val="ListParagraph"/>
      </w:pPr>
      <w:r w:rsidRPr="007178ED">
        <w:t>Example: When you opt-in to our email newsletter or provide photo consent</w:t>
      </w:r>
    </w:p>
    <w:p w14:paraId="7C82845A" w14:textId="77777777" w:rsidR="007178ED" w:rsidRDefault="007178ED" w:rsidP="00436556">
      <w:pPr>
        <w:pStyle w:val="Heading2"/>
      </w:pPr>
      <w:r w:rsidRPr="007178ED">
        <w:t>Contractual Necessity</w:t>
      </w:r>
    </w:p>
    <w:p w14:paraId="5CB42CD3" w14:textId="52901500" w:rsidR="007178ED" w:rsidRPr="007178ED" w:rsidRDefault="007178ED" w:rsidP="007178ED">
      <w:pPr>
        <w:pStyle w:val="ListParagraph"/>
        <w:numPr>
          <w:ilvl w:val="0"/>
          <w:numId w:val="35"/>
        </w:numPr>
      </w:pPr>
      <w:r w:rsidRPr="007178ED">
        <w:t>Where data processing is required to fulfil obligations or provide requested services</w:t>
      </w:r>
    </w:p>
    <w:p w14:paraId="0728752B" w14:textId="77777777" w:rsidR="007178ED" w:rsidRPr="007178ED" w:rsidRDefault="007178ED" w:rsidP="007178ED">
      <w:pPr>
        <w:pStyle w:val="ListParagraph"/>
        <w:numPr>
          <w:ilvl w:val="0"/>
          <w:numId w:val="35"/>
        </w:numPr>
      </w:pPr>
      <w:r w:rsidRPr="007178ED">
        <w:t>Example: When processing membership applications or event registrations</w:t>
      </w:r>
    </w:p>
    <w:p w14:paraId="04CDCE9E" w14:textId="77777777" w:rsidR="007178ED" w:rsidRDefault="007178ED" w:rsidP="00436556">
      <w:pPr>
        <w:pStyle w:val="Heading2"/>
      </w:pPr>
      <w:r w:rsidRPr="007178ED">
        <w:t>Legal Obligation</w:t>
      </w:r>
    </w:p>
    <w:p w14:paraId="3623B648" w14:textId="443A1F41" w:rsidR="007178ED" w:rsidRPr="007178ED" w:rsidRDefault="007178ED" w:rsidP="007178ED">
      <w:pPr>
        <w:pStyle w:val="ListParagraph"/>
        <w:numPr>
          <w:ilvl w:val="0"/>
          <w:numId w:val="36"/>
        </w:numPr>
      </w:pPr>
      <w:r w:rsidRPr="007178ED">
        <w:t>Compliance with legal or regulatory requirements</w:t>
      </w:r>
    </w:p>
    <w:p w14:paraId="1314C2D3" w14:textId="77777777" w:rsidR="007178ED" w:rsidRPr="007178ED" w:rsidRDefault="007178ED" w:rsidP="007178ED">
      <w:pPr>
        <w:pStyle w:val="ListParagraph"/>
        <w:numPr>
          <w:ilvl w:val="0"/>
          <w:numId w:val="36"/>
        </w:numPr>
      </w:pPr>
      <w:r w:rsidRPr="007178ED">
        <w:t>Example: DBS checks, safeguarding reports, financial records for HMRC</w:t>
      </w:r>
    </w:p>
    <w:p w14:paraId="577BA517" w14:textId="77777777" w:rsidR="007178ED" w:rsidRDefault="007178ED" w:rsidP="00436556">
      <w:pPr>
        <w:pStyle w:val="Heading2"/>
      </w:pPr>
      <w:r w:rsidRPr="007178ED">
        <w:lastRenderedPageBreak/>
        <w:t>Vital Interests</w:t>
      </w:r>
    </w:p>
    <w:p w14:paraId="1E82C3E3" w14:textId="0A220DE4" w:rsidR="007178ED" w:rsidRPr="007178ED" w:rsidRDefault="007178ED" w:rsidP="007178ED">
      <w:pPr>
        <w:pStyle w:val="ListParagraph"/>
        <w:numPr>
          <w:ilvl w:val="0"/>
          <w:numId w:val="37"/>
        </w:numPr>
      </w:pPr>
      <w:r w:rsidRPr="007178ED">
        <w:t>Where processing is necessary to protect someone's life or wellbeing</w:t>
      </w:r>
    </w:p>
    <w:p w14:paraId="19A1ADE3" w14:textId="77777777" w:rsidR="007178ED" w:rsidRPr="007178ED" w:rsidRDefault="007178ED" w:rsidP="007178ED">
      <w:pPr>
        <w:pStyle w:val="ListParagraph"/>
        <w:numPr>
          <w:ilvl w:val="0"/>
          <w:numId w:val="37"/>
        </w:numPr>
      </w:pPr>
      <w:r w:rsidRPr="007178ED">
        <w:t>Example: Sharing medical information with emergency services in case of an accident</w:t>
      </w:r>
    </w:p>
    <w:p w14:paraId="542B5CF5" w14:textId="77777777" w:rsidR="007178ED" w:rsidRDefault="007178ED" w:rsidP="00436556">
      <w:pPr>
        <w:pStyle w:val="Heading2"/>
      </w:pPr>
      <w:r w:rsidRPr="007178ED">
        <w:t>Legitimate Interests</w:t>
      </w:r>
    </w:p>
    <w:p w14:paraId="6A98AFCF" w14:textId="66227D3C" w:rsidR="007178ED" w:rsidRPr="007178ED" w:rsidRDefault="007178ED" w:rsidP="007178ED">
      <w:pPr>
        <w:pStyle w:val="ListParagraph"/>
        <w:numPr>
          <w:ilvl w:val="0"/>
          <w:numId w:val="38"/>
        </w:numPr>
      </w:pPr>
      <w:r w:rsidRPr="007178ED">
        <w:t>Processing necessary for the charity's operations that does not override individual rights</w:t>
      </w:r>
    </w:p>
    <w:p w14:paraId="7E9D89F0" w14:textId="77777777" w:rsidR="007178ED" w:rsidRPr="007178ED" w:rsidRDefault="007178ED" w:rsidP="007178ED">
      <w:pPr>
        <w:pStyle w:val="ListParagraph"/>
        <w:numPr>
          <w:ilvl w:val="0"/>
          <w:numId w:val="38"/>
        </w:numPr>
      </w:pPr>
      <w:r w:rsidRPr="007178ED">
        <w:t>Example: Limited communications with members about important safety information or operational updates</w:t>
      </w:r>
    </w:p>
    <w:p w14:paraId="7CC1B20C" w14:textId="77777777" w:rsidR="007178ED" w:rsidRPr="007178ED" w:rsidRDefault="007178ED" w:rsidP="007178ED">
      <w:pPr>
        <w:rPr>
          <w:rFonts w:asciiTheme="minorHAnsi" w:hAnsiTheme="minorHAnsi"/>
        </w:rPr>
      </w:pPr>
      <w:r w:rsidRPr="007178ED">
        <w:rPr>
          <w:rFonts w:asciiTheme="minorHAnsi" w:hAnsiTheme="minorHAnsi"/>
        </w:rPr>
        <w:t>For each processing activity, we document the appropriate lawful basis and conduct regular reviews to ensure ongoing compliance.</w:t>
      </w:r>
    </w:p>
    <w:p w14:paraId="2DD86BEC" w14:textId="6EB8207C" w:rsidR="007178ED" w:rsidRPr="007178ED" w:rsidRDefault="007178ED" w:rsidP="007178ED">
      <w:pPr>
        <w:pStyle w:val="Heading1"/>
      </w:pPr>
      <w:bookmarkStart w:id="5" w:name="_Toc193701278"/>
      <w:r w:rsidRPr="007178ED">
        <w:t>Data Security and Protection Measures</w:t>
      </w:r>
      <w:bookmarkEnd w:id="5"/>
    </w:p>
    <w:p w14:paraId="62B1166C" w14:textId="77777777" w:rsidR="007178ED" w:rsidRPr="007178ED" w:rsidRDefault="007178ED" w:rsidP="007178ED">
      <w:pPr>
        <w:rPr>
          <w:rFonts w:asciiTheme="minorHAnsi" w:hAnsiTheme="minorHAnsi"/>
        </w:rPr>
      </w:pPr>
      <w:r w:rsidRPr="007178ED">
        <w:rPr>
          <w:rFonts w:asciiTheme="minorHAnsi" w:hAnsiTheme="minorHAnsi"/>
        </w:rPr>
        <w:t>Ski Inclusive implements the following measures to safeguard personal data:</w:t>
      </w:r>
    </w:p>
    <w:p w14:paraId="40B0D872" w14:textId="6EDBA3D5" w:rsidR="007178ED" w:rsidRPr="007178ED" w:rsidRDefault="007178ED" w:rsidP="00436556">
      <w:pPr>
        <w:pStyle w:val="Heading2"/>
      </w:pPr>
      <w:r w:rsidRPr="007178ED">
        <w:t>Access Control</w:t>
      </w:r>
    </w:p>
    <w:p w14:paraId="6AA9F982" w14:textId="502CD0FC" w:rsidR="007178ED" w:rsidRPr="007178ED" w:rsidRDefault="007178ED" w:rsidP="007178ED">
      <w:pPr>
        <w:pStyle w:val="ListParagraph"/>
        <w:numPr>
          <w:ilvl w:val="0"/>
          <w:numId w:val="22"/>
        </w:numPr>
      </w:pPr>
      <w:r w:rsidRPr="007178ED">
        <w:t>Personal data is accessible only to authorised personnel on a need-to-know basis</w:t>
      </w:r>
      <w:r>
        <w:t>.</w:t>
      </w:r>
    </w:p>
    <w:p w14:paraId="15D5E412" w14:textId="77777777" w:rsidR="007178ED" w:rsidRPr="007178ED" w:rsidRDefault="007178ED" w:rsidP="007178ED">
      <w:pPr>
        <w:pStyle w:val="ListParagraph"/>
        <w:numPr>
          <w:ilvl w:val="0"/>
          <w:numId w:val="22"/>
        </w:numPr>
      </w:pPr>
      <w:r w:rsidRPr="007178ED">
        <w:t>Role-based access permissions</w:t>
      </w:r>
    </w:p>
    <w:p w14:paraId="499B32F9" w14:textId="77777777" w:rsidR="007178ED" w:rsidRPr="007178ED" w:rsidRDefault="007178ED" w:rsidP="007178ED">
      <w:pPr>
        <w:pStyle w:val="ListParagraph"/>
        <w:numPr>
          <w:ilvl w:val="0"/>
          <w:numId w:val="22"/>
        </w:numPr>
      </w:pPr>
      <w:r w:rsidRPr="007178ED">
        <w:t>Strong password requirements (minimum 12 characters, complexity requirements, regular changes)</w:t>
      </w:r>
    </w:p>
    <w:p w14:paraId="61FF4948" w14:textId="77777777" w:rsidR="007178ED" w:rsidRPr="007178ED" w:rsidRDefault="007178ED" w:rsidP="007178ED">
      <w:pPr>
        <w:pStyle w:val="ListParagraph"/>
        <w:numPr>
          <w:ilvl w:val="0"/>
          <w:numId w:val="22"/>
        </w:numPr>
      </w:pPr>
      <w:r w:rsidRPr="007178ED">
        <w:t>Multi-factor authentication for sensitive systems where possible</w:t>
      </w:r>
    </w:p>
    <w:p w14:paraId="19AB2C4B" w14:textId="51EF7192" w:rsidR="007178ED" w:rsidRPr="007178ED" w:rsidRDefault="007178ED" w:rsidP="00436556">
      <w:pPr>
        <w:pStyle w:val="Heading2"/>
      </w:pPr>
      <w:r w:rsidRPr="007178ED">
        <w:t>Encryption and Secure Storage</w:t>
      </w:r>
    </w:p>
    <w:p w14:paraId="56CF0A9E" w14:textId="77777777" w:rsidR="007178ED" w:rsidRPr="007178ED" w:rsidRDefault="007178ED" w:rsidP="007178ED">
      <w:pPr>
        <w:pStyle w:val="ListParagraph"/>
        <w:numPr>
          <w:ilvl w:val="0"/>
          <w:numId w:val="22"/>
        </w:numPr>
      </w:pPr>
      <w:r w:rsidRPr="007178ED">
        <w:t>Digital records are encrypted and stored securely</w:t>
      </w:r>
    </w:p>
    <w:p w14:paraId="5FD73347" w14:textId="77777777" w:rsidR="007178ED" w:rsidRPr="007178ED" w:rsidRDefault="007178ED" w:rsidP="007178ED">
      <w:pPr>
        <w:pStyle w:val="ListParagraph"/>
        <w:numPr>
          <w:ilvl w:val="0"/>
          <w:numId w:val="22"/>
        </w:numPr>
      </w:pPr>
      <w:r w:rsidRPr="007178ED">
        <w:t>Physical records are kept in locked cabinets with controlled access</w:t>
      </w:r>
    </w:p>
    <w:p w14:paraId="5DD70980" w14:textId="77777777" w:rsidR="007178ED" w:rsidRPr="007178ED" w:rsidRDefault="007178ED" w:rsidP="007178ED">
      <w:pPr>
        <w:pStyle w:val="ListParagraph"/>
        <w:numPr>
          <w:ilvl w:val="0"/>
          <w:numId w:val="22"/>
        </w:numPr>
      </w:pPr>
      <w:r w:rsidRPr="007178ED">
        <w:t>Secure cloud storage with reputable providers</w:t>
      </w:r>
    </w:p>
    <w:p w14:paraId="1D94641F" w14:textId="77777777" w:rsidR="007178ED" w:rsidRPr="007178ED" w:rsidRDefault="007178ED" w:rsidP="007178ED">
      <w:pPr>
        <w:pStyle w:val="ListParagraph"/>
        <w:numPr>
          <w:ilvl w:val="0"/>
          <w:numId w:val="22"/>
        </w:numPr>
      </w:pPr>
      <w:r w:rsidRPr="007178ED">
        <w:t>End-to-end encryption for transmission of sensitive data</w:t>
      </w:r>
    </w:p>
    <w:p w14:paraId="60D1ACF6" w14:textId="69E4CF38" w:rsidR="007178ED" w:rsidRPr="007178ED" w:rsidRDefault="007178ED" w:rsidP="00436556">
      <w:pPr>
        <w:pStyle w:val="Heading2"/>
      </w:pPr>
      <w:r w:rsidRPr="007178ED">
        <w:t>Device Security</w:t>
      </w:r>
    </w:p>
    <w:p w14:paraId="66E53FF1" w14:textId="38428B50" w:rsidR="007178ED" w:rsidRPr="007178ED" w:rsidRDefault="007178ED" w:rsidP="007178ED">
      <w:pPr>
        <w:pStyle w:val="ListParagraph"/>
        <w:numPr>
          <w:ilvl w:val="0"/>
          <w:numId w:val="22"/>
        </w:numPr>
      </w:pPr>
      <w:r w:rsidRPr="007178ED">
        <w:t>Organisational devices have appropriate security measures</w:t>
      </w:r>
      <w:r>
        <w:t>.</w:t>
      </w:r>
    </w:p>
    <w:p w14:paraId="03D2F3F2" w14:textId="6BE7553A" w:rsidR="007178ED" w:rsidRPr="007178ED" w:rsidRDefault="007178ED" w:rsidP="007178ED">
      <w:pPr>
        <w:pStyle w:val="ListParagraph"/>
        <w:numPr>
          <w:ilvl w:val="0"/>
          <w:numId w:val="22"/>
        </w:numPr>
      </w:pPr>
      <w:r w:rsidRPr="007178ED">
        <w:t>BYOD (Bring Your Device) policy requiring minimum security standards for volunteers/staff using personal devices</w:t>
      </w:r>
    </w:p>
    <w:p w14:paraId="4EE533E6" w14:textId="77777777" w:rsidR="007178ED" w:rsidRPr="007178ED" w:rsidRDefault="007178ED" w:rsidP="007178ED">
      <w:pPr>
        <w:pStyle w:val="ListParagraph"/>
        <w:numPr>
          <w:ilvl w:val="0"/>
          <w:numId w:val="22"/>
        </w:numPr>
      </w:pPr>
      <w:r w:rsidRPr="007178ED">
        <w:t>Regular software updates and security patches</w:t>
      </w:r>
    </w:p>
    <w:p w14:paraId="4A04E61B" w14:textId="7BD06D06" w:rsidR="007178ED" w:rsidRPr="007178ED" w:rsidRDefault="007178ED" w:rsidP="00436556">
      <w:pPr>
        <w:pStyle w:val="Heading2"/>
      </w:pPr>
      <w:r w:rsidRPr="007178ED">
        <w:t>Regular Audits and Reviews</w:t>
      </w:r>
    </w:p>
    <w:p w14:paraId="38FC74B3" w14:textId="77777777" w:rsidR="007178ED" w:rsidRPr="007178ED" w:rsidRDefault="007178ED" w:rsidP="007178ED">
      <w:pPr>
        <w:pStyle w:val="ListParagraph"/>
        <w:numPr>
          <w:ilvl w:val="0"/>
          <w:numId w:val="22"/>
        </w:numPr>
      </w:pPr>
      <w:r w:rsidRPr="007178ED">
        <w:t>Data handling procedures are reviewed annually</w:t>
      </w:r>
    </w:p>
    <w:p w14:paraId="4815B72A" w14:textId="77777777" w:rsidR="007178ED" w:rsidRPr="007178ED" w:rsidRDefault="007178ED" w:rsidP="007178ED">
      <w:pPr>
        <w:pStyle w:val="ListParagraph"/>
        <w:numPr>
          <w:ilvl w:val="0"/>
          <w:numId w:val="22"/>
        </w:numPr>
      </w:pPr>
      <w:r w:rsidRPr="007178ED">
        <w:lastRenderedPageBreak/>
        <w:t>Regular security assessments</w:t>
      </w:r>
    </w:p>
    <w:p w14:paraId="0420B2AF" w14:textId="77777777" w:rsidR="007178ED" w:rsidRPr="007178ED" w:rsidRDefault="007178ED" w:rsidP="007178ED">
      <w:pPr>
        <w:pStyle w:val="ListParagraph"/>
        <w:numPr>
          <w:ilvl w:val="0"/>
          <w:numId w:val="22"/>
        </w:numPr>
      </w:pPr>
      <w:r w:rsidRPr="007178ED">
        <w:t>Penetration testing where appropriate for digital systems</w:t>
      </w:r>
    </w:p>
    <w:p w14:paraId="757390AE" w14:textId="05F371C0" w:rsidR="007178ED" w:rsidRPr="007178ED" w:rsidRDefault="007178ED" w:rsidP="00436556">
      <w:pPr>
        <w:pStyle w:val="Heading2"/>
      </w:pPr>
      <w:r w:rsidRPr="007178ED">
        <w:t>Incident Response Plan</w:t>
      </w:r>
    </w:p>
    <w:p w14:paraId="6D824A62" w14:textId="12C1D14F" w:rsidR="007178ED" w:rsidRPr="007178ED" w:rsidRDefault="007178ED" w:rsidP="007178ED">
      <w:pPr>
        <w:pStyle w:val="ListParagraph"/>
        <w:numPr>
          <w:ilvl w:val="0"/>
          <w:numId w:val="22"/>
        </w:numPr>
      </w:pPr>
      <w:r>
        <w:t>A c</w:t>
      </w:r>
      <w:r w:rsidRPr="007178ED">
        <w:t>lear procedure for identifying, reporting, and managing data breaches</w:t>
      </w:r>
    </w:p>
    <w:p w14:paraId="3A6C9673" w14:textId="77777777" w:rsidR="007178ED" w:rsidRPr="007178ED" w:rsidRDefault="007178ED" w:rsidP="007178ED">
      <w:pPr>
        <w:pStyle w:val="ListParagraph"/>
        <w:numPr>
          <w:ilvl w:val="0"/>
          <w:numId w:val="22"/>
        </w:numPr>
      </w:pPr>
      <w:r w:rsidRPr="007178ED">
        <w:t>Data breaches reported to the ICO within 72 hours where legally required</w:t>
      </w:r>
    </w:p>
    <w:p w14:paraId="72D49590" w14:textId="30876F29" w:rsidR="007178ED" w:rsidRPr="007178ED" w:rsidRDefault="007178ED" w:rsidP="007178ED">
      <w:pPr>
        <w:pStyle w:val="ListParagraph"/>
        <w:numPr>
          <w:ilvl w:val="0"/>
          <w:numId w:val="22"/>
        </w:numPr>
      </w:pPr>
      <w:r w:rsidRPr="007178ED">
        <w:t>Documentation of all incidents</w:t>
      </w:r>
      <w:r>
        <w:t>,</w:t>
      </w:r>
      <w:r w:rsidRPr="007178ED">
        <w:t xml:space="preserve"> regardless of severity</w:t>
      </w:r>
    </w:p>
    <w:p w14:paraId="607AA2B5" w14:textId="6E1F64AE" w:rsidR="007178ED" w:rsidRPr="007178ED" w:rsidRDefault="007178ED" w:rsidP="007178ED">
      <w:pPr>
        <w:pStyle w:val="Heading1"/>
      </w:pPr>
      <w:bookmarkStart w:id="6" w:name="_Toc193701279"/>
      <w:r w:rsidRPr="007178ED">
        <w:t>Data Sharing and Third-Party Processors</w:t>
      </w:r>
      <w:bookmarkEnd w:id="6"/>
    </w:p>
    <w:p w14:paraId="5BC0DB16" w14:textId="77777777" w:rsidR="007178ED" w:rsidRPr="007178ED" w:rsidRDefault="007178ED" w:rsidP="007178ED">
      <w:pPr>
        <w:pStyle w:val="ListParagraph"/>
        <w:numPr>
          <w:ilvl w:val="0"/>
          <w:numId w:val="23"/>
        </w:numPr>
      </w:pPr>
      <w:r w:rsidRPr="007178ED">
        <w:t>We do not sell personal data to third parties under any circumstances.</w:t>
      </w:r>
    </w:p>
    <w:p w14:paraId="10A1B2F6" w14:textId="56C038DB" w:rsidR="007178ED" w:rsidRPr="007178ED" w:rsidRDefault="007178ED" w:rsidP="007178ED">
      <w:pPr>
        <w:pStyle w:val="ListParagraph"/>
        <w:numPr>
          <w:ilvl w:val="0"/>
          <w:numId w:val="23"/>
        </w:numPr>
      </w:pPr>
      <w:r w:rsidRPr="007178ED">
        <w:t>Data may be shared with trusted third-party service providers (e.g., DBS check agencies event coordinators) under strict data processing agreements that ensure equivalent protection.</w:t>
      </w:r>
    </w:p>
    <w:p w14:paraId="265B4449" w14:textId="77777777" w:rsidR="007178ED" w:rsidRPr="007178ED" w:rsidRDefault="007178ED" w:rsidP="007178ED">
      <w:pPr>
        <w:pStyle w:val="ListParagraph"/>
        <w:numPr>
          <w:ilvl w:val="0"/>
          <w:numId w:val="23"/>
        </w:numPr>
      </w:pPr>
      <w:r w:rsidRPr="007178ED">
        <w:t>All third parties must provide sufficient guarantees that they implement appropriate technical and organisational measures.</w:t>
      </w:r>
    </w:p>
    <w:p w14:paraId="165771D9" w14:textId="77777777" w:rsidR="007178ED" w:rsidRPr="007178ED" w:rsidRDefault="007178ED" w:rsidP="007178ED">
      <w:pPr>
        <w:pStyle w:val="ListParagraph"/>
        <w:numPr>
          <w:ilvl w:val="0"/>
          <w:numId w:val="23"/>
        </w:numPr>
      </w:pPr>
      <w:r w:rsidRPr="007178ED">
        <w:t>Where legally required, we may share data with safeguarding authorities or law enforcement.</w:t>
      </w:r>
    </w:p>
    <w:p w14:paraId="33B756B1" w14:textId="77777777" w:rsidR="007178ED" w:rsidRPr="007178ED" w:rsidRDefault="007178ED" w:rsidP="007178ED">
      <w:pPr>
        <w:pStyle w:val="ListParagraph"/>
        <w:numPr>
          <w:ilvl w:val="0"/>
          <w:numId w:val="23"/>
        </w:numPr>
      </w:pPr>
      <w:r w:rsidRPr="007178ED">
        <w:t>We maintain a register of all data processors and review their compliance annually.</w:t>
      </w:r>
    </w:p>
    <w:p w14:paraId="1B859B5F" w14:textId="5A56EC8C" w:rsidR="007178ED" w:rsidRPr="007178ED" w:rsidRDefault="007178ED" w:rsidP="007178ED">
      <w:pPr>
        <w:pStyle w:val="Heading1"/>
      </w:pPr>
      <w:bookmarkStart w:id="7" w:name="_Toc193701280"/>
      <w:r w:rsidRPr="007178ED">
        <w:t>Individual Rights</w:t>
      </w:r>
      <w:bookmarkEnd w:id="7"/>
    </w:p>
    <w:p w14:paraId="6FA64188" w14:textId="275215E8" w:rsidR="007178ED" w:rsidRPr="007178ED" w:rsidRDefault="007178ED" w:rsidP="007178ED">
      <w:pPr>
        <w:rPr>
          <w:rFonts w:asciiTheme="minorHAnsi" w:hAnsiTheme="minorHAnsi"/>
        </w:rPr>
      </w:pPr>
      <w:r w:rsidRPr="007178ED">
        <w:rPr>
          <w:rFonts w:asciiTheme="minorHAnsi" w:hAnsiTheme="minorHAnsi"/>
        </w:rPr>
        <w:t>Under UK GDPR, individuals have the following rights</w:t>
      </w:r>
      <w:r>
        <w:rPr>
          <w:rFonts w:asciiTheme="minorHAnsi" w:hAnsiTheme="minorHAnsi"/>
        </w:rPr>
        <w:t>,</w:t>
      </w:r>
      <w:r w:rsidRPr="007178ED">
        <w:rPr>
          <w:rFonts w:asciiTheme="minorHAnsi" w:hAnsiTheme="minorHAnsi"/>
        </w:rPr>
        <w:t xml:space="preserve"> which Ski Inclusive fully respects:</w:t>
      </w:r>
    </w:p>
    <w:p w14:paraId="582CFD2F" w14:textId="77777777" w:rsidR="007178ED" w:rsidRPr="007178ED" w:rsidRDefault="007178ED" w:rsidP="007178ED">
      <w:pPr>
        <w:pStyle w:val="ListParagraph"/>
        <w:numPr>
          <w:ilvl w:val="0"/>
          <w:numId w:val="24"/>
        </w:numPr>
      </w:pPr>
      <w:r w:rsidRPr="007178ED">
        <w:t>Right to Be Informed: We provide clear privacy notices at the point of data collection.</w:t>
      </w:r>
    </w:p>
    <w:p w14:paraId="50F9DACD" w14:textId="77777777" w:rsidR="007178ED" w:rsidRPr="007178ED" w:rsidRDefault="007178ED" w:rsidP="007178ED">
      <w:pPr>
        <w:pStyle w:val="ListParagraph"/>
        <w:numPr>
          <w:ilvl w:val="0"/>
          <w:numId w:val="24"/>
        </w:numPr>
      </w:pPr>
      <w:r w:rsidRPr="007178ED">
        <w:t>Right to Access: Request access to personal data we hold (Subject Access Request).</w:t>
      </w:r>
    </w:p>
    <w:p w14:paraId="1C4BC570" w14:textId="77777777" w:rsidR="007178ED" w:rsidRPr="007178ED" w:rsidRDefault="007178ED" w:rsidP="007178ED">
      <w:pPr>
        <w:pStyle w:val="ListParagraph"/>
        <w:numPr>
          <w:ilvl w:val="0"/>
          <w:numId w:val="24"/>
        </w:numPr>
      </w:pPr>
      <w:r w:rsidRPr="007178ED">
        <w:t>Right to Rectification: Request corrections to inaccurate or incomplete data.</w:t>
      </w:r>
    </w:p>
    <w:p w14:paraId="21E220CC" w14:textId="77777777" w:rsidR="007178ED" w:rsidRPr="007178ED" w:rsidRDefault="007178ED" w:rsidP="007178ED">
      <w:pPr>
        <w:pStyle w:val="ListParagraph"/>
        <w:numPr>
          <w:ilvl w:val="0"/>
          <w:numId w:val="24"/>
        </w:numPr>
      </w:pPr>
      <w:r w:rsidRPr="007178ED">
        <w:t>Right to Erasure: Request deletion of personal data (subject to legal requirements).</w:t>
      </w:r>
    </w:p>
    <w:p w14:paraId="7B10F40B" w14:textId="77777777" w:rsidR="007178ED" w:rsidRPr="007178ED" w:rsidRDefault="007178ED" w:rsidP="007178ED">
      <w:pPr>
        <w:pStyle w:val="ListParagraph"/>
        <w:numPr>
          <w:ilvl w:val="0"/>
          <w:numId w:val="24"/>
        </w:numPr>
      </w:pPr>
      <w:r w:rsidRPr="007178ED">
        <w:t>Right to Restrict Processing: Limit how data is processed in certain circumstances.</w:t>
      </w:r>
    </w:p>
    <w:p w14:paraId="546F4434" w14:textId="77777777" w:rsidR="007178ED" w:rsidRPr="007178ED" w:rsidRDefault="007178ED" w:rsidP="007178ED">
      <w:pPr>
        <w:pStyle w:val="ListParagraph"/>
        <w:numPr>
          <w:ilvl w:val="0"/>
          <w:numId w:val="24"/>
        </w:numPr>
      </w:pPr>
      <w:r w:rsidRPr="007178ED">
        <w:t>Right to Data Portability: Receive personal data in a machine-readable format.</w:t>
      </w:r>
    </w:p>
    <w:p w14:paraId="4B98629F" w14:textId="77777777" w:rsidR="007178ED" w:rsidRPr="007178ED" w:rsidRDefault="007178ED" w:rsidP="007178ED">
      <w:pPr>
        <w:pStyle w:val="ListParagraph"/>
        <w:numPr>
          <w:ilvl w:val="0"/>
          <w:numId w:val="24"/>
        </w:numPr>
      </w:pPr>
      <w:r w:rsidRPr="007178ED">
        <w:t>Right to Object: Object to processing based on legitimate interests, direct marketing, or research.</w:t>
      </w:r>
    </w:p>
    <w:p w14:paraId="300C3E89" w14:textId="77777777" w:rsidR="007178ED" w:rsidRPr="007178ED" w:rsidRDefault="007178ED" w:rsidP="007178ED">
      <w:pPr>
        <w:pStyle w:val="ListParagraph"/>
        <w:numPr>
          <w:ilvl w:val="0"/>
          <w:numId w:val="24"/>
        </w:numPr>
      </w:pPr>
      <w:r w:rsidRPr="007178ED">
        <w:t>Rights Related to Automated Decision-Making: We do not conduct automated decision-making or profiling.</w:t>
      </w:r>
    </w:p>
    <w:p w14:paraId="60C7E044" w14:textId="77777777" w:rsidR="007178ED" w:rsidRPr="007178ED" w:rsidRDefault="007178ED" w:rsidP="007178ED">
      <w:pPr>
        <w:rPr>
          <w:rFonts w:asciiTheme="minorHAnsi" w:hAnsiTheme="minorHAnsi"/>
        </w:rPr>
      </w:pPr>
      <w:r w:rsidRPr="007178ED">
        <w:rPr>
          <w:rFonts w:asciiTheme="minorHAnsi" w:hAnsiTheme="minorHAnsi"/>
        </w:rPr>
        <w:t>All requests will be responded to within one calendar month. Requests can be made by contacting the Data Protection Officer via the details provided in Section 16.</w:t>
      </w:r>
    </w:p>
    <w:p w14:paraId="6EF36A04" w14:textId="2EC5B0F4" w:rsidR="007178ED" w:rsidRPr="007178ED" w:rsidRDefault="007178ED" w:rsidP="007178ED">
      <w:pPr>
        <w:rPr>
          <w:rFonts w:asciiTheme="minorHAnsi" w:hAnsiTheme="minorHAnsi"/>
        </w:rPr>
      </w:pPr>
      <w:r w:rsidRPr="007178ED">
        <w:rPr>
          <w:rFonts w:asciiTheme="minorHAnsi" w:hAnsiTheme="minorHAnsi"/>
        </w:rPr>
        <w:t xml:space="preserve">For requests made on behalf of children or vulnerable adults, we will verify the authority of the person </w:t>
      </w:r>
      <w:r>
        <w:rPr>
          <w:rFonts w:asciiTheme="minorHAnsi" w:hAnsiTheme="minorHAnsi"/>
        </w:rPr>
        <w:t>requesting</w:t>
      </w:r>
      <w:r w:rsidRPr="007178ED">
        <w:rPr>
          <w:rFonts w:asciiTheme="minorHAnsi" w:hAnsiTheme="minorHAnsi"/>
        </w:rPr>
        <w:t xml:space="preserve"> before proceeding.</w:t>
      </w:r>
    </w:p>
    <w:p w14:paraId="0B370914" w14:textId="404DBAAE" w:rsidR="007178ED" w:rsidRPr="007178ED" w:rsidRDefault="007178ED" w:rsidP="007178ED">
      <w:pPr>
        <w:pStyle w:val="Heading1"/>
      </w:pPr>
      <w:bookmarkStart w:id="8" w:name="_Toc193701281"/>
      <w:r w:rsidRPr="007178ED">
        <w:lastRenderedPageBreak/>
        <w:t>Retention and Deletion of Data</w:t>
      </w:r>
      <w:bookmarkEnd w:id="8"/>
    </w:p>
    <w:p w14:paraId="5963EDD9" w14:textId="625A23DE" w:rsidR="007178ED" w:rsidRPr="007178ED" w:rsidRDefault="007178ED" w:rsidP="007178ED">
      <w:pPr>
        <w:rPr>
          <w:rFonts w:asciiTheme="minorHAnsi" w:hAnsiTheme="minorHAnsi"/>
        </w:rPr>
      </w:pPr>
      <w:r w:rsidRPr="007178ED">
        <w:rPr>
          <w:rFonts w:asciiTheme="minorHAnsi" w:hAnsiTheme="minorHAnsi"/>
        </w:rPr>
        <w:t>Personal data will be kept only as long as necessary for its intended purpose, following our retention schedule</w:t>
      </w:r>
    </w:p>
    <w:p w14:paraId="69A896C4" w14:textId="77777777" w:rsidR="007178ED" w:rsidRPr="007178ED" w:rsidRDefault="007178ED" w:rsidP="007178ED">
      <w:pPr>
        <w:pStyle w:val="ListParagraph"/>
        <w:numPr>
          <w:ilvl w:val="0"/>
          <w:numId w:val="25"/>
        </w:numPr>
      </w:pPr>
      <w:r w:rsidRPr="007178ED">
        <w:t>Membership data: Duration of membership plus 2 years</w:t>
      </w:r>
    </w:p>
    <w:p w14:paraId="03ACBD7D" w14:textId="77777777" w:rsidR="007178ED" w:rsidRPr="007178ED" w:rsidRDefault="007178ED" w:rsidP="007178ED">
      <w:pPr>
        <w:pStyle w:val="ListParagraph"/>
        <w:numPr>
          <w:ilvl w:val="0"/>
          <w:numId w:val="25"/>
        </w:numPr>
      </w:pPr>
      <w:r w:rsidRPr="007178ED">
        <w:t>Event participant data: 2 years after the event</w:t>
      </w:r>
    </w:p>
    <w:p w14:paraId="14EE278D" w14:textId="77777777" w:rsidR="007178ED" w:rsidRPr="007178ED" w:rsidRDefault="007178ED" w:rsidP="007178ED">
      <w:pPr>
        <w:pStyle w:val="ListParagraph"/>
        <w:numPr>
          <w:ilvl w:val="0"/>
          <w:numId w:val="25"/>
        </w:numPr>
      </w:pPr>
      <w:r w:rsidRPr="007178ED">
        <w:t>DBS check records: No longer than six months unless required for safeguarding</w:t>
      </w:r>
    </w:p>
    <w:p w14:paraId="0F6FF61C" w14:textId="77777777" w:rsidR="007178ED" w:rsidRPr="007178ED" w:rsidRDefault="007178ED" w:rsidP="007178ED">
      <w:pPr>
        <w:pStyle w:val="ListParagraph"/>
        <w:numPr>
          <w:ilvl w:val="0"/>
          <w:numId w:val="25"/>
        </w:numPr>
      </w:pPr>
      <w:r w:rsidRPr="007178ED">
        <w:t>Financial records: 7 years to comply with legal obligations</w:t>
      </w:r>
    </w:p>
    <w:p w14:paraId="55415840" w14:textId="71225EAC" w:rsidR="007178ED" w:rsidRPr="007178ED" w:rsidRDefault="007178ED" w:rsidP="007178ED">
      <w:pPr>
        <w:pStyle w:val="ListParagraph"/>
        <w:numPr>
          <w:ilvl w:val="0"/>
          <w:numId w:val="25"/>
        </w:numPr>
      </w:pPr>
      <w:r w:rsidRPr="007178ED">
        <w:t>Accident/incident records: 3 years or longer if required by insurers</w:t>
      </w:r>
    </w:p>
    <w:p w14:paraId="46E38569" w14:textId="77777777" w:rsidR="007178ED" w:rsidRPr="007178ED" w:rsidRDefault="007178ED" w:rsidP="007178ED">
      <w:pPr>
        <w:pStyle w:val="ListParagraph"/>
        <w:numPr>
          <w:ilvl w:val="0"/>
          <w:numId w:val="25"/>
        </w:numPr>
      </w:pPr>
      <w:r w:rsidRPr="007178ED">
        <w:t>Marketing consent: Until withdrawn or 2 years of inactivity</w:t>
      </w:r>
    </w:p>
    <w:p w14:paraId="2181F825" w14:textId="77777777" w:rsidR="007178ED" w:rsidRPr="007178ED" w:rsidRDefault="007178ED" w:rsidP="007178ED">
      <w:pPr>
        <w:ind w:left="360"/>
        <w:rPr>
          <w:rFonts w:asciiTheme="minorHAnsi" w:hAnsiTheme="minorHAnsi"/>
        </w:rPr>
      </w:pPr>
      <w:r w:rsidRPr="007178ED">
        <w:rPr>
          <w:rFonts w:asciiTheme="minorHAnsi" w:hAnsiTheme="minorHAnsi"/>
        </w:rPr>
        <w:t>Personal data will be securely deleted or anonymised when no longer needed using appropriate methods:</w:t>
      </w:r>
    </w:p>
    <w:p w14:paraId="1219659B" w14:textId="77777777" w:rsidR="007178ED" w:rsidRPr="007178ED" w:rsidRDefault="007178ED" w:rsidP="007178ED">
      <w:pPr>
        <w:pStyle w:val="ListParagraph"/>
        <w:numPr>
          <w:ilvl w:val="0"/>
          <w:numId w:val="25"/>
        </w:numPr>
      </w:pPr>
      <w:r w:rsidRPr="007178ED">
        <w:t>Physical documents will be shredded</w:t>
      </w:r>
    </w:p>
    <w:p w14:paraId="735BADB1" w14:textId="77777777" w:rsidR="007178ED" w:rsidRPr="007178ED" w:rsidRDefault="007178ED" w:rsidP="007178ED">
      <w:pPr>
        <w:pStyle w:val="ListParagraph"/>
        <w:numPr>
          <w:ilvl w:val="0"/>
          <w:numId w:val="25"/>
        </w:numPr>
      </w:pPr>
      <w:r w:rsidRPr="007178ED">
        <w:t>Electronic data will be permanently deleted using secure deletion methods</w:t>
      </w:r>
    </w:p>
    <w:p w14:paraId="1F235CF5" w14:textId="77777777" w:rsidR="007178ED" w:rsidRPr="007178ED" w:rsidRDefault="007178ED" w:rsidP="007178ED">
      <w:pPr>
        <w:pStyle w:val="ListParagraph"/>
        <w:numPr>
          <w:ilvl w:val="0"/>
          <w:numId w:val="25"/>
        </w:numPr>
      </w:pPr>
      <w:r w:rsidRPr="007178ED">
        <w:t>Backups will be rotated to ensure deleted data is not retained</w:t>
      </w:r>
    </w:p>
    <w:p w14:paraId="2AB1EE02" w14:textId="58B7AA59" w:rsidR="007178ED" w:rsidRPr="007178ED" w:rsidRDefault="007178ED" w:rsidP="007178ED">
      <w:pPr>
        <w:pStyle w:val="Heading1"/>
      </w:pPr>
      <w:bookmarkStart w:id="9" w:name="_Toc193701282"/>
      <w:r w:rsidRPr="007178ED">
        <w:t>Data Protection Impact Assessments</w:t>
      </w:r>
      <w:bookmarkEnd w:id="9"/>
    </w:p>
    <w:p w14:paraId="070495C0" w14:textId="77777777" w:rsidR="007178ED" w:rsidRPr="007178ED" w:rsidRDefault="007178ED" w:rsidP="007178ED">
      <w:pPr>
        <w:rPr>
          <w:rFonts w:asciiTheme="minorHAnsi" w:hAnsiTheme="minorHAnsi"/>
        </w:rPr>
      </w:pPr>
      <w:r w:rsidRPr="007178ED">
        <w:rPr>
          <w:rFonts w:asciiTheme="minorHAnsi" w:hAnsiTheme="minorHAnsi"/>
        </w:rPr>
        <w:t>We will conduct Data Protection Impact Assessments (DPIAs) when implementing new technologies or where processing is likely to result in high risk to individuals' rights and freedoms.</w:t>
      </w:r>
    </w:p>
    <w:p w14:paraId="55F1A41E" w14:textId="77777777" w:rsidR="007178ED" w:rsidRPr="007178ED" w:rsidRDefault="007178ED" w:rsidP="007178ED">
      <w:pPr>
        <w:rPr>
          <w:rFonts w:asciiTheme="minorHAnsi" w:hAnsiTheme="minorHAnsi"/>
        </w:rPr>
      </w:pPr>
      <w:r w:rsidRPr="007178ED">
        <w:rPr>
          <w:rFonts w:asciiTheme="minorHAnsi" w:hAnsiTheme="minorHAnsi"/>
        </w:rPr>
        <w:t>DPIAs will be particularly considered for:</w:t>
      </w:r>
    </w:p>
    <w:p w14:paraId="3231E3AC" w14:textId="77777777" w:rsidR="007178ED" w:rsidRPr="007178ED" w:rsidRDefault="007178ED" w:rsidP="007178ED">
      <w:pPr>
        <w:pStyle w:val="ListParagraph"/>
        <w:numPr>
          <w:ilvl w:val="0"/>
          <w:numId w:val="26"/>
        </w:numPr>
      </w:pPr>
      <w:r w:rsidRPr="007178ED">
        <w:t>New events or activities involving vulnerable participants</w:t>
      </w:r>
    </w:p>
    <w:p w14:paraId="3EF80FFB" w14:textId="77777777" w:rsidR="007178ED" w:rsidRPr="007178ED" w:rsidRDefault="007178ED" w:rsidP="007178ED">
      <w:pPr>
        <w:pStyle w:val="ListParagraph"/>
        <w:numPr>
          <w:ilvl w:val="0"/>
          <w:numId w:val="26"/>
        </w:numPr>
      </w:pPr>
      <w:r w:rsidRPr="007178ED">
        <w:t>Implementation of new IT systems processing personal data</w:t>
      </w:r>
    </w:p>
    <w:p w14:paraId="4D89E97F" w14:textId="77777777" w:rsidR="007178ED" w:rsidRPr="007178ED" w:rsidRDefault="007178ED" w:rsidP="007178ED">
      <w:pPr>
        <w:pStyle w:val="ListParagraph"/>
        <w:numPr>
          <w:ilvl w:val="0"/>
          <w:numId w:val="26"/>
        </w:numPr>
      </w:pPr>
      <w:r w:rsidRPr="007178ED">
        <w:t>Large-scale processing of special category data</w:t>
      </w:r>
    </w:p>
    <w:p w14:paraId="3ECF9AC2" w14:textId="77777777" w:rsidR="007178ED" w:rsidRPr="007178ED" w:rsidRDefault="007178ED" w:rsidP="007178ED">
      <w:pPr>
        <w:ind w:left="360"/>
        <w:rPr>
          <w:rFonts w:asciiTheme="minorHAnsi" w:hAnsiTheme="minorHAnsi"/>
        </w:rPr>
      </w:pPr>
      <w:r w:rsidRPr="007178ED">
        <w:rPr>
          <w:rFonts w:asciiTheme="minorHAnsi" w:hAnsiTheme="minorHAnsi"/>
        </w:rPr>
        <w:t>The DPIA process will involve:</w:t>
      </w:r>
    </w:p>
    <w:p w14:paraId="3D70D45A" w14:textId="77777777" w:rsidR="007178ED" w:rsidRPr="007178ED" w:rsidRDefault="007178ED" w:rsidP="007178ED">
      <w:pPr>
        <w:pStyle w:val="ListParagraph"/>
        <w:numPr>
          <w:ilvl w:val="0"/>
          <w:numId w:val="26"/>
        </w:numPr>
      </w:pPr>
      <w:r w:rsidRPr="007178ED">
        <w:t>Describing the processing and its purposes</w:t>
      </w:r>
    </w:p>
    <w:p w14:paraId="2C8F4C4D" w14:textId="77777777" w:rsidR="007178ED" w:rsidRPr="007178ED" w:rsidRDefault="007178ED" w:rsidP="007178ED">
      <w:pPr>
        <w:pStyle w:val="ListParagraph"/>
        <w:numPr>
          <w:ilvl w:val="0"/>
          <w:numId w:val="26"/>
        </w:numPr>
      </w:pPr>
      <w:r w:rsidRPr="007178ED">
        <w:t>Assessing necessity and proportionality</w:t>
      </w:r>
    </w:p>
    <w:p w14:paraId="106EE404" w14:textId="77777777" w:rsidR="007178ED" w:rsidRPr="007178ED" w:rsidRDefault="007178ED" w:rsidP="007178ED">
      <w:pPr>
        <w:pStyle w:val="ListParagraph"/>
        <w:numPr>
          <w:ilvl w:val="0"/>
          <w:numId w:val="26"/>
        </w:numPr>
      </w:pPr>
      <w:r w:rsidRPr="007178ED">
        <w:t>Identifying and assessing risks</w:t>
      </w:r>
    </w:p>
    <w:p w14:paraId="092E3038" w14:textId="77777777" w:rsidR="007178ED" w:rsidRPr="007178ED" w:rsidRDefault="007178ED" w:rsidP="007178ED">
      <w:pPr>
        <w:pStyle w:val="ListParagraph"/>
        <w:numPr>
          <w:ilvl w:val="0"/>
          <w:numId w:val="26"/>
        </w:numPr>
      </w:pPr>
      <w:r w:rsidRPr="007178ED">
        <w:t>Identifying measures to mitigate those risks</w:t>
      </w:r>
    </w:p>
    <w:p w14:paraId="4BFC81C0" w14:textId="5F8897B8" w:rsidR="007178ED" w:rsidRPr="007178ED" w:rsidRDefault="007178ED" w:rsidP="007178ED">
      <w:pPr>
        <w:pStyle w:val="Heading1"/>
      </w:pPr>
      <w:bookmarkStart w:id="10" w:name="_Toc193701283"/>
      <w:r w:rsidRPr="007178ED">
        <w:t>International Data Transfers</w:t>
      </w:r>
      <w:bookmarkEnd w:id="10"/>
    </w:p>
    <w:p w14:paraId="7AC7B99C" w14:textId="141B2EC5" w:rsidR="007178ED" w:rsidRPr="007178ED" w:rsidRDefault="007178ED" w:rsidP="007178ED">
      <w:pPr>
        <w:rPr>
          <w:rFonts w:asciiTheme="minorHAnsi" w:hAnsiTheme="minorHAnsi"/>
        </w:rPr>
      </w:pPr>
      <w:r w:rsidRPr="007178ED">
        <w:rPr>
          <w:rFonts w:asciiTheme="minorHAnsi" w:hAnsiTheme="minorHAnsi"/>
        </w:rPr>
        <w:t>Ski Inclusive primarily operates within the UK and aims to keep data within the UK/EEA.</w:t>
      </w:r>
      <w:r>
        <w:rPr>
          <w:rFonts w:asciiTheme="minorHAnsi" w:hAnsiTheme="minorHAnsi"/>
        </w:rPr>
        <w:t xml:space="preserve"> </w:t>
      </w:r>
      <w:r w:rsidRPr="007178ED">
        <w:rPr>
          <w:rFonts w:asciiTheme="minorHAnsi" w:hAnsiTheme="minorHAnsi"/>
        </w:rPr>
        <w:t>If data must be transferred outside the UK, we will ensure appropriate safeguards are in place, such as</w:t>
      </w:r>
      <w:r>
        <w:rPr>
          <w:rFonts w:asciiTheme="minorHAnsi" w:hAnsiTheme="minorHAnsi"/>
        </w:rPr>
        <w:t>;</w:t>
      </w:r>
    </w:p>
    <w:p w14:paraId="5B289247" w14:textId="77777777" w:rsidR="007178ED" w:rsidRPr="007178ED" w:rsidRDefault="007178ED" w:rsidP="007178ED">
      <w:pPr>
        <w:pStyle w:val="ListParagraph"/>
        <w:numPr>
          <w:ilvl w:val="0"/>
          <w:numId w:val="27"/>
        </w:numPr>
      </w:pPr>
      <w:r w:rsidRPr="007178ED">
        <w:t>Transfers to countries with adequacy decisions</w:t>
      </w:r>
    </w:p>
    <w:p w14:paraId="3E808A54" w14:textId="77777777" w:rsidR="007178ED" w:rsidRPr="007178ED" w:rsidRDefault="007178ED" w:rsidP="007178ED">
      <w:pPr>
        <w:pStyle w:val="ListParagraph"/>
        <w:numPr>
          <w:ilvl w:val="0"/>
          <w:numId w:val="27"/>
        </w:numPr>
      </w:pPr>
      <w:r w:rsidRPr="007178ED">
        <w:t>Use of Standard Contractual Clauses</w:t>
      </w:r>
    </w:p>
    <w:p w14:paraId="64479EDE" w14:textId="77777777" w:rsidR="007178ED" w:rsidRPr="007178ED" w:rsidRDefault="007178ED" w:rsidP="007178ED">
      <w:pPr>
        <w:pStyle w:val="ListParagraph"/>
        <w:numPr>
          <w:ilvl w:val="0"/>
          <w:numId w:val="27"/>
        </w:numPr>
      </w:pPr>
      <w:r w:rsidRPr="007178ED">
        <w:lastRenderedPageBreak/>
        <w:t>Binding Corporate Rules where applicable</w:t>
      </w:r>
    </w:p>
    <w:p w14:paraId="2AA68922" w14:textId="77777777" w:rsidR="007178ED" w:rsidRPr="007178ED" w:rsidRDefault="007178ED" w:rsidP="007178ED">
      <w:pPr>
        <w:rPr>
          <w:rFonts w:asciiTheme="minorHAnsi" w:hAnsiTheme="minorHAnsi"/>
        </w:rPr>
      </w:pPr>
      <w:r w:rsidRPr="007178ED">
        <w:rPr>
          <w:rFonts w:asciiTheme="minorHAnsi" w:hAnsiTheme="minorHAnsi"/>
        </w:rPr>
        <w:t>Members will be informed if their data will be transferred internationally.</w:t>
      </w:r>
    </w:p>
    <w:p w14:paraId="3AB86BBD" w14:textId="77777777" w:rsidR="00436556" w:rsidRDefault="00436556" w:rsidP="00436556">
      <w:pPr>
        <w:pStyle w:val="Heading1"/>
        <w:rPr>
          <w:lang w:val="en-US"/>
        </w:rPr>
      </w:pPr>
      <w:bookmarkStart w:id="11" w:name="_Toc193701284"/>
      <w:r w:rsidRPr="00436556">
        <w:rPr>
          <w:lang w:val="en-US"/>
        </w:rPr>
        <w:t>Access Control and Leavers Process</w:t>
      </w:r>
    </w:p>
    <w:p w14:paraId="6AEAE2A3" w14:textId="0C768AD3" w:rsidR="00436556" w:rsidRPr="00436556" w:rsidRDefault="00436556" w:rsidP="00436556">
      <w:pPr>
        <w:rPr>
          <w:lang w:val="en-US"/>
        </w:rPr>
      </w:pPr>
      <w:r w:rsidRPr="00436556">
        <w:rPr>
          <w:lang w:val="en-US"/>
        </w:rPr>
        <w:t>Access to personal data is restricted to authorised individuals on a need-to-know basis. The Data Protection Lead is responsible for ensuring that access is granted, reviewed periodically, and removed promptly when individuals leave their role or no longer require access.</w:t>
      </w:r>
    </w:p>
    <w:p w14:paraId="51E7B910" w14:textId="316C85AE" w:rsidR="007178ED" w:rsidRPr="007178ED" w:rsidRDefault="007178ED" w:rsidP="007178ED">
      <w:pPr>
        <w:pStyle w:val="Heading1"/>
      </w:pPr>
      <w:r w:rsidRPr="007178ED">
        <w:t>Children's Data</w:t>
      </w:r>
      <w:bookmarkEnd w:id="11"/>
    </w:p>
    <w:p w14:paraId="394A0F96" w14:textId="450368FE" w:rsidR="00436556" w:rsidRDefault="007178ED" w:rsidP="00436556">
      <w:pPr>
        <w:pStyle w:val="NoSpacing"/>
      </w:pPr>
      <w:r w:rsidRPr="007178ED">
        <w:t>We collect data about children under 18 only with parental/guardian consen</w:t>
      </w:r>
      <w:r w:rsidR="00436556">
        <w:t>t, and w</w:t>
      </w:r>
      <w:r w:rsidRPr="007178ED">
        <w:t>e take extra precautions to protect children's data:</w:t>
      </w:r>
    </w:p>
    <w:p w14:paraId="12443F5B" w14:textId="77777777" w:rsidR="00436556" w:rsidRDefault="007178ED" w:rsidP="00436556">
      <w:pPr>
        <w:pStyle w:val="ListParagraph"/>
        <w:numPr>
          <w:ilvl w:val="0"/>
          <w:numId w:val="28"/>
        </w:numPr>
      </w:pPr>
      <w:r w:rsidRPr="007178ED">
        <w:t>Age-appropriate privacy notices</w:t>
      </w:r>
    </w:p>
    <w:p w14:paraId="33B223A6" w14:textId="77777777" w:rsidR="00436556" w:rsidRDefault="007178ED" w:rsidP="00436556">
      <w:pPr>
        <w:pStyle w:val="ListParagraph"/>
        <w:numPr>
          <w:ilvl w:val="0"/>
          <w:numId w:val="28"/>
        </w:numPr>
      </w:pPr>
      <w:r w:rsidRPr="007178ED">
        <w:t>Parental consent verification procedures</w:t>
      </w:r>
    </w:p>
    <w:p w14:paraId="3F792C60" w14:textId="77777777" w:rsidR="00436556" w:rsidRDefault="007178ED" w:rsidP="00436556">
      <w:pPr>
        <w:pStyle w:val="ListParagraph"/>
        <w:numPr>
          <w:ilvl w:val="0"/>
          <w:numId w:val="28"/>
        </w:numPr>
      </w:pPr>
      <w:r w:rsidRPr="007178ED">
        <w:t>Enhanced security for children's data</w:t>
      </w:r>
    </w:p>
    <w:p w14:paraId="2DC77FF8" w14:textId="38200554" w:rsidR="007178ED" w:rsidRPr="007178ED" w:rsidRDefault="007178ED" w:rsidP="00436556">
      <w:pPr>
        <w:pStyle w:val="ListParagraph"/>
        <w:numPr>
          <w:ilvl w:val="0"/>
          <w:numId w:val="28"/>
        </w:numPr>
      </w:pPr>
      <w:r w:rsidRPr="007178ED">
        <w:t>Limited retention periods</w:t>
      </w:r>
    </w:p>
    <w:p w14:paraId="5985165F" w14:textId="77777777" w:rsidR="007178ED" w:rsidRPr="007178ED" w:rsidRDefault="007178ED" w:rsidP="007178ED">
      <w:pPr>
        <w:pStyle w:val="ListParagraph"/>
        <w:numPr>
          <w:ilvl w:val="0"/>
          <w:numId w:val="28"/>
        </w:numPr>
      </w:pPr>
      <w:r w:rsidRPr="007178ED">
        <w:t>We do not use children's data for marketing purposes without explicit parental consent.</w:t>
      </w:r>
    </w:p>
    <w:p w14:paraId="61B82D13" w14:textId="07827839" w:rsidR="007178ED" w:rsidRPr="007178ED" w:rsidRDefault="007178ED" w:rsidP="007178ED">
      <w:pPr>
        <w:pStyle w:val="Heading1"/>
      </w:pPr>
      <w:bookmarkStart w:id="12" w:name="_Toc193701285"/>
      <w:r w:rsidRPr="007178ED">
        <w:t>Staff and Volunteer Training</w:t>
      </w:r>
      <w:bookmarkEnd w:id="12"/>
    </w:p>
    <w:p w14:paraId="106C852B" w14:textId="77777777" w:rsidR="00436556" w:rsidRDefault="007178ED" w:rsidP="00436556">
      <w:pPr>
        <w:pStyle w:val="NoSpacing"/>
      </w:pPr>
      <w:r w:rsidRPr="007178ED">
        <w:t>All trustees, staff, and volunteers handling personal data will receive mandator</w:t>
      </w:r>
    </w:p>
    <w:p w14:paraId="59B1788C" w14:textId="4271523B" w:rsidR="00436556" w:rsidRDefault="007178ED" w:rsidP="00436556">
      <w:pPr>
        <w:pStyle w:val="NoSpacing"/>
      </w:pPr>
      <w:r w:rsidRPr="007178ED">
        <w:t>data protection training:</w:t>
      </w:r>
    </w:p>
    <w:p w14:paraId="612F5B45" w14:textId="10B9EF2F" w:rsidR="00436556" w:rsidRDefault="007178ED" w:rsidP="00436556">
      <w:pPr>
        <w:pStyle w:val="ListParagraph"/>
        <w:numPr>
          <w:ilvl w:val="0"/>
          <w:numId w:val="29"/>
        </w:numPr>
      </w:pPr>
      <w:r w:rsidRPr="007178ED">
        <w:t xml:space="preserve">Initial training upon </w:t>
      </w:r>
      <w:r w:rsidR="00436556">
        <w:t>induction</w:t>
      </w:r>
    </w:p>
    <w:p w14:paraId="72051335" w14:textId="77777777" w:rsidR="00436556" w:rsidRDefault="007178ED" w:rsidP="00436556">
      <w:pPr>
        <w:pStyle w:val="ListParagraph"/>
        <w:numPr>
          <w:ilvl w:val="0"/>
          <w:numId w:val="29"/>
        </w:numPr>
      </w:pPr>
      <w:r w:rsidRPr="007178ED">
        <w:t>Annual refresher training</w:t>
      </w:r>
    </w:p>
    <w:p w14:paraId="2B65A1D1" w14:textId="6319DB75" w:rsidR="007178ED" w:rsidRPr="007178ED" w:rsidRDefault="007178ED" w:rsidP="00436556">
      <w:pPr>
        <w:pStyle w:val="ListParagraph"/>
        <w:numPr>
          <w:ilvl w:val="0"/>
          <w:numId w:val="29"/>
        </w:numPr>
      </w:pPr>
      <w:r w:rsidRPr="007178ED">
        <w:t>Additional training when significant changes occur to data protection laws</w:t>
      </w:r>
    </w:p>
    <w:p w14:paraId="74FD8D57" w14:textId="77777777" w:rsidR="007178ED" w:rsidRPr="007178ED" w:rsidRDefault="007178ED" w:rsidP="00436556">
      <w:pPr>
        <w:ind w:left="714" w:hanging="357"/>
      </w:pPr>
      <w:r w:rsidRPr="007178ED">
        <w:t>Training will cover:</w:t>
      </w:r>
    </w:p>
    <w:p w14:paraId="783F207F" w14:textId="77777777" w:rsidR="00436556" w:rsidRDefault="007178ED" w:rsidP="00436556">
      <w:pPr>
        <w:pStyle w:val="ListParagraph"/>
        <w:numPr>
          <w:ilvl w:val="0"/>
          <w:numId w:val="43"/>
        </w:numPr>
      </w:pPr>
      <w:r w:rsidRPr="007178ED">
        <w:t>Basic principles of data protection</w:t>
      </w:r>
    </w:p>
    <w:p w14:paraId="757324B2" w14:textId="77777777" w:rsidR="00436556" w:rsidRDefault="007178ED" w:rsidP="00436556">
      <w:pPr>
        <w:pStyle w:val="ListParagraph"/>
        <w:numPr>
          <w:ilvl w:val="0"/>
          <w:numId w:val="43"/>
        </w:numPr>
      </w:pPr>
      <w:r w:rsidRPr="007178ED">
        <w:t>Recognising and handling data subject requests</w:t>
      </w:r>
    </w:p>
    <w:p w14:paraId="27BB03A4" w14:textId="77777777" w:rsidR="00436556" w:rsidRDefault="007178ED" w:rsidP="00436556">
      <w:pPr>
        <w:pStyle w:val="ListParagraph"/>
        <w:numPr>
          <w:ilvl w:val="0"/>
          <w:numId w:val="43"/>
        </w:numPr>
      </w:pPr>
      <w:r w:rsidRPr="007178ED">
        <w:t>Identifying and reporting data breaches</w:t>
      </w:r>
    </w:p>
    <w:p w14:paraId="13EEB5FE" w14:textId="77777777" w:rsidR="00436556" w:rsidRDefault="007178ED" w:rsidP="00436556">
      <w:pPr>
        <w:pStyle w:val="ListParagraph"/>
        <w:numPr>
          <w:ilvl w:val="0"/>
          <w:numId w:val="43"/>
        </w:numPr>
      </w:pPr>
      <w:r w:rsidRPr="007178ED">
        <w:t>Specific procedures relevant to their role</w:t>
      </w:r>
    </w:p>
    <w:p w14:paraId="6B257AB3" w14:textId="4A6B5D7F" w:rsidR="007178ED" w:rsidRPr="007178ED" w:rsidRDefault="007178ED" w:rsidP="00436556">
      <w:pPr>
        <w:pStyle w:val="ListParagraph"/>
        <w:numPr>
          <w:ilvl w:val="0"/>
          <w:numId w:val="43"/>
        </w:numPr>
      </w:pPr>
      <w:r w:rsidRPr="007178ED">
        <w:t>Records of training completion will be maintained.</w:t>
      </w:r>
    </w:p>
    <w:p w14:paraId="41CDDFC6" w14:textId="77777777" w:rsidR="00436556" w:rsidRDefault="00436556" w:rsidP="00436556">
      <w:pPr>
        <w:pStyle w:val="Heading1"/>
        <w:rPr>
          <w:rFonts w:asciiTheme="majorHAnsi" w:hAnsiTheme="majorHAnsi"/>
          <w:color w:val="156082" w:themeColor="accent1"/>
        </w:rPr>
      </w:pPr>
      <w:bookmarkStart w:id="13" w:name="_Toc193701286"/>
      <w:r>
        <w:t>Personal Data Breaches</w:t>
      </w:r>
    </w:p>
    <w:p w14:paraId="120E8780" w14:textId="77777777" w:rsidR="00436556" w:rsidRDefault="00436556" w:rsidP="00436556">
      <w:r>
        <w:t>Any actual or suspected personal data breach must be reported immediately to the Data Protection Lead. The Data Protection Lead will assess the risk, coordinate containment actions, and determine whether notification to the Information Commissioner’s Office (ICO) and affected individuals is required.</w:t>
      </w:r>
    </w:p>
    <w:p w14:paraId="1AB3A4B2" w14:textId="77777777" w:rsidR="00436556" w:rsidRPr="00436556" w:rsidRDefault="00436556" w:rsidP="00436556">
      <w:pPr>
        <w:pStyle w:val="Heading1"/>
        <w:rPr>
          <w:lang w:val="en-US"/>
        </w:rPr>
      </w:pPr>
      <w:r w:rsidRPr="00436556">
        <w:rPr>
          <w:lang w:val="en-US"/>
        </w:rPr>
        <w:lastRenderedPageBreak/>
        <w:t>Third-Party Processors</w:t>
      </w:r>
    </w:p>
    <w:p w14:paraId="78C1F9E8" w14:textId="7BF60108" w:rsidR="00436556" w:rsidRPr="00436556" w:rsidRDefault="00436556" w:rsidP="00436556">
      <w:pPr>
        <w:rPr>
          <w:lang w:val="en-US"/>
        </w:rPr>
      </w:pPr>
      <w:r w:rsidRPr="00436556">
        <w:rPr>
          <w:lang w:val="en-US"/>
        </w:rPr>
        <w:t xml:space="preserve">Ski Inclusive uses third-party processors where necessary to support its activities. All processors are recorded in a processor register, which is maintained and reviewed by </w:t>
      </w:r>
      <w:r>
        <w:rPr>
          <w:lang w:val="en-US"/>
        </w:rPr>
        <w:t xml:space="preserve">the </w:t>
      </w:r>
      <w:r w:rsidRPr="00436556">
        <w:rPr>
          <w:lang w:val="en-US"/>
        </w:rPr>
        <w:t>Data Protection Lead. Appropriate data processing agreements are in place with all processors.</w:t>
      </w:r>
    </w:p>
    <w:p w14:paraId="17E10ADC" w14:textId="5386DE41" w:rsidR="007178ED" w:rsidRPr="007178ED" w:rsidRDefault="007178ED" w:rsidP="007178ED">
      <w:pPr>
        <w:pStyle w:val="Heading1"/>
      </w:pPr>
      <w:r w:rsidRPr="007178ED">
        <w:t>Complaints and Reporting</w:t>
      </w:r>
      <w:bookmarkEnd w:id="13"/>
    </w:p>
    <w:p w14:paraId="1B4D9D8F" w14:textId="42EC859F" w:rsidR="007178ED" w:rsidRPr="007178ED" w:rsidRDefault="007178ED" w:rsidP="00436556">
      <w:pPr>
        <w:pStyle w:val="NoSpacing"/>
      </w:pPr>
      <w:r w:rsidRPr="007178ED">
        <w:t>If an individual believes their data has been misused or mishandled, they can contact Ski Inclusive's Data Protection Officer.</w:t>
      </w:r>
      <w:r w:rsidR="00436556">
        <w:t xml:space="preserve"> </w:t>
      </w:r>
      <w:r w:rsidRPr="007178ED">
        <w:t>We aim to resolve all complaints within 14 days.</w:t>
      </w:r>
    </w:p>
    <w:p w14:paraId="0BA23046" w14:textId="77777777" w:rsidR="007178ED" w:rsidRPr="007178ED" w:rsidRDefault="007178ED" w:rsidP="00436556">
      <w:pPr>
        <w:pStyle w:val="NoSpacing"/>
      </w:pPr>
      <w:r w:rsidRPr="007178ED">
        <w:t>Individuals unsatisfied with our response can contact the Information Commissioner's Office (ICO):</w:t>
      </w:r>
    </w:p>
    <w:p w14:paraId="68229F2E" w14:textId="77777777" w:rsidR="007178ED" w:rsidRPr="007178ED" w:rsidRDefault="007178ED" w:rsidP="00436556">
      <w:pPr>
        <w:pStyle w:val="NoSpacing"/>
        <w:numPr>
          <w:ilvl w:val="0"/>
          <w:numId w:val="44"/>
        </w:numPr>
      </w:pPr>
      <w:r w:rsidRPr="007178ED">
        <w:t>Website: www.ico.org.uk</w:t>
      </w:r>
    </w:p>
    <w:p w14:paraId="134198EE" w14:textId="77777777" w:rsidR="007178ED" w:rsidRPr="007178ED" w:rsidRDefault="007178ED" w:rsidP="00436556">
      <w:pPr>
        <w:pStyle w:val="NoSpacing"/>
        <w:numPr>
          <w:ilvl w:val="0"/>
          <w:numId w:val="44"/>
        </w:numPr>
      </w:pPr>
      <w:r w:rsidRPr="007178ED">
        <w:t>Helpline: 0303 123 1113</w:t>
      </w:r>
    </w:p>
    <w:p w14:paraId="3BEF8761" w14:textId="77777777" w:rsidR="00436556" w:rsidRDefault="007178ED" w:rsidP="00436556">
      <w:pPr>
        <w:ind w:left="357" w:hanging="357"/>
      </w:pPr>
      <w:r w:rsidRPr="007178ED">
        <w:t>Any data breaches will be</w:t>
      </w:r>
    </w:p>
    <w:p w14:paraId="142FA484" w14:textId="77777777" w:rsidR="00436556" w:rsidRDefault="007178ED" w:rsidP="00436556">
      <w:pPr>
        <w:pStyle w:val="ListParagraph"/>
        <w:numPr>
          <w:ilvl w:val="0"/>
          <w:numId w:val="30"/>
        </w:numPr>
      </w:pPr>
      <w:r w:rsidRPr="007178ED">
        <w:t>Documented internally</w:t>
      </w:r>
    </w:p>
    <w:p w14:paraId="3F2020D8" w14:textId="77777777" w:rsidR="00436556" w:rsidRDefault="007178ED" w:rsidP="00436556">
      <w:pPr>
        <w:pStyle w:val="ListParagraph"/>
        <w:numPr>
          <w:ilvl w:val="0"/>
          <w:numId w:val="30"/>
        </w:numPr>
      </w:pPr>
      <w:r w:rsidRPr="007178ED">
        <w:t>Reported to the ICO within 72 hours if they pose a risk to individuals' rights and freedoms</w:t>
      </w:r>
    </w:p>
    <w:p w14:paraId="781548EF" w14:textId="6B0BCF64" w:rsidR="007178ED" w:rsidRPr="007178ED" w:rsidRDefault="007178ED" w:rsidP="00436556">
      <w:pPr>
        <w:pStyle w:val="ListParagraph"/>
        <w:numPr>
          <w:ilvl w:val="0"/>
          <w:numId w:val="30"/>
        </w:numPr>
      </w:pPr>
      <w:r w:rsidRPr="007178ED">
        <w:t>Communicated to affected individuals without undue delay if they pose a high risk</w:t>
      </w:r>
    </w:p>
    <w:p w14:paraId="639BFB59" w14:textId="2282853D" w:rsidR="007178ED" w:rsidRPr="007178ED" w:rsidRDefault="007178ED" w:rsidP="007178ED">
      <w:pPr>
        <w:pStyle w:val="Heading1"/>
      </w:pPr>
      <w:bookmarkStart w:id="14" w:name="_Toc193701287"/>
      <w:r w:rsidRPr="007178ED">
        <w:t>Policy Review and Updates</w:t>
      </w:r>
      <w:bookmarkEnd w:id="14"/>
    </w:p>
    <w:p w14:paraId="7BEAD0B8" w14:textId="59E27126" w:rsidR="007178ED" w:rsidRPr="007178ED" w:rsidRDefault="007178ED" w:rsidP="00436556">
      <w:pPr>
        <w:pStyle w:val="NoSpacing"/>
      </w:pPr>
      <w:r w:rsidRPr="007178ED">
        <w:t xml:space="preserve">This </w:t>
      </w:r>
      <w:r w:rsidRPr="00436556">
        <w:t>policy will be reviewed annually or when there are significant changes in data protection laws.</w:t>
      </w:r>
      <w:r w:rsidR="00436556" w:rsidRPr="00436556">
        <w:t xml:space="preserve"> </w:t>
      </w:r>
      <w:r w:rsidRPr="00436556">
        <w:t>The review will be conducted by [designated person/committee</w:t>
      </w:r>
      <w:r w:rsidRPr="007178ED">
        <w:t>].</w:t>
      </w:r>
    </w:p>
    <w:p w14:paraId="4BB77EB2" w14:textId="77777777" w:rsidR="00436556" w:rsidRDefault="007178ED" w:rsidP="00436556">
      <w:pPr>
        <w:ind w:left="360"/>
      </w:pPr>
      <w:r w:rsidRPr="007178ED">
        <w:t>Any updates will be:</w:t>
      </w:r>
    </w:p>
    <w:p w14:paraId="04C6008D" w14:textId="77777777" w:rsidR="00436556" w:rsidRDefault="007178ED" w:rsidP="00436556">
      <w:pPr>
        <w:pStyle w:val="ListParagraph"/>
        <w:numPr>
          <w:ilvl w:val="0"/>
          <w:numId w:val="31"/>
        </w:numPr>
      </w:pPr>
      <w:r w:rsidRPr="007178ED">
        <w:t>Approved by the Board of Trustees</w:t>
      </w:r>
    </w:p>
    <w:p w14:paraId="53F93A0D" w14:textId="77777777" w:rsidR="00436556" w:rsidRDefault="007178ED" w:rsidP="00436556">
      <w:pPr>
        <w:pStyle w:val="ListParagraph"/>
        <w:numPr>
          <w:ilvl w:val="0"/>
          <w:numId w:val="31"/>
        </w:numPr>
      </w:pPr>
      <w:r w:rsidRPr="007178ED">
        <w:t>Communicated to staff and volunteers</w:t>
      </w:r>
    </w:p>
    <w:p w14:paraId="4DA14D4F" w14:textId="77777777" w:rsidR="00436556" w:rsidRDefault="007178ED" w:rsidP="00436556">
      <w:pPr>
        <w:pStyle w:val="ListParagraph"/>
        <w:numPr>
          <w:ilvl w:val="0"/>
          <w:numId w:val="31"/>
        </w:numPr>
      </w:pPr>
      <w:r w:rsidRPr="007178ED">
        <w:t>Made available to members and participants</w:t>
      </w:r>
    </w:p>
    <w:p w14:paraId="55F89DBC" w14:textId="38D48FE6" w:rsidR="007178ED" w:rsidRPr="007178ED" w:rsidRDefault="007178ED" w:rsidP="00436556">
      <w:pPr>
        <w:pStyle w:val="ListParagraph"/>
        <w:numPr>
          <w:ilvl w:val="0"/>
          <w:numId w:val="31"/>
        </w:numPr>
      </w:pPr>
      <w:r w:rsidRPr="007178ED">
        <w:t xml:space="preserve">Published on our </w:t>
      </w:r>
      <w:r>
        <w:t>W</w:t>
      </w:r>
      <w:r w:rsidRPr="007178ED">
        <w:t>ebsite (if applicable)</w:t>
      </w:r>
    </w:p>
    <w:p w14:paraId="3DC824CB" w14:textId="19CE395F" w:rsidR="007178ED" w:rsidRPr="007178ED" w:rsidRDefault="007178ED" w:rsidP="007178ED">
      <w:pPr>
        <w:pStyle w:val="Heading1"/>
      </w:pPr>
      <w:bookmarkStart w:id="15" w:name="_Toc193701288"/>
      <w:r w:rsidRPr="007178ED">
        <w:t>Contact Information</w:t>
      </w:r>
      <w:bookmarkEnd w:id="15"/>
    </w:p>
    <w:p w14:paraId="42385504" w14:textId="7EBDD6F2" w:rsidR="007178ED" w:rsidRPr="007178ED" w:rsidRDefault="007178ED" w:rsidP="007178ED">
      <w:pPr>
        <w:pStyle w:val="ListParagraph"/>
        <w:numPr>
          <w:ilvl w:val="0"/>
          <w:numId w:val="32"/>
        </w:numPr>
      </w:pPr>
      <w:r w:rsidRPr="007178ED">
        <w:t xml:space="preserve">Data Protection Officer: </w:t>
      </w:r>
      <w:r w:rsidR="00D632A5">
        <w:t>Guy Harvey</w:t>
      </w:r>
    </w:p>
    <w:p w14:paraId="0622490F" w14:textId="5A33205A" w:rsidR="007178ED" w:rsidRPr="007178ED" w:rsidRDefault="007178ED" w:rsidP="007178ED">
      <w:pPr>
        <w:pStyle w:val="ListParagraph"/>
        <w:numPr>
          <w:ilvl w:val="0"/>
          <w:numId w:val="32"/>
        </w:numPr>
      </w:pPr>
      <w:r w:rsidRPr="007178ED">
        <w:t xml:space="preserve">Position: </w:t>
      </w:r>
      <w:r w:rsidR="00D632A5">
        <w:t>Trustee</w:t>
      </w:r>
    </w:p>
    <w:p w14:paraId="6C596650" w14:textId="311EBC40" w:rsidR="007178ED" w:rsidRPr="007178ED" w:rsidRDefault="007178ED" w:rsidP="007178ED">
      <w:pPr>
        <w:pStyle w:val="ListParagraph"/>
        <w:numPr>
          <w:ilvl w:val="0"/>
          <w:numId w:val="32"/>
        </w:numPr>
      </w:pPr>
      <w:r w:rsidRPr="007178ED">
        <w:t xml:space="preserve">Email: </w:t>
      </w:r>
      <w:r w:rsidR="00D632A5" w:rsidRPr="00D632A5">
        <w:t>Info@ski-inclusive.com</w:t>
      </w:r>
    </w:p>
    <w:p w14:paraId="1DC4EC9B" w14:textId="77777777" w:rsidR="007178ED" w:rsidRPr="007178ED" w:rsidRDefault="007178ED" w:rsidP="007178ED">
      <w:pPr>
        <w:rPr>
          <w:rFonts w:asciiTheme="minorHAnsi" w:hAnsiTheme="minorHAnsi"/>
        </w:rPr>
      </w:pPr>
      <w:r w:rsidRPr="007178ED">
        <w:rPr>
          <w:rFonts w:asciiTheme="minorHAnsi" w:hAnsiTheme="minorHAnsi"/>
        </w:rPr>
        <w:t>For Subject Access Requests or to exercise your data rights, please use our dedicated form available from the Data Protection Officer.</w:t>
      </w:r>
    </w:p>
    <w:p w14:paraId="4BD4180A" w14:textId="77777777" w:rsidR="00436556" w:rsidRPr="00436556" w:rsidRDefault="00436556" w:rsidP="00436556">
      <w:pPr>
        <w:pStyle w:val="Heading1"/>
        <w:rPr>
          <w:lang w:val="en-US"/>
        </w:rPr>
      </w:pPr>
      <w:r w:rsidRPr="00436556">
        <w:rPr>
          <w:lang w:val="en-US"/>
        </w:rPr>
        <w:lastRenderedPageBreak/>
        <w:t>Policy Review</w:t>
      </w:r>
    </w:p>
    <w:p w14:paraId="694418FD" w14:textId="7B7230DD" w:rsidR="007178ED" w:rsidRPr="00436556" w:rsidRDefault="00436556" w:rsidP="00436556">
      <w:pPr>
        <w:rPr>
          <w:rFonts w:asciiTheme="minorHAnsi" w:hAnsiTheme="minorHAnsi"/>
          <w:color w:val="auto"/>
          <w:lang w:val="en-US"/>
        </w:rPr>
      </w:pPr>
      <w:r w:rsidRPr="00436556">
        <w:rPr>
          <w:rFonts w:asciiTheme="minorHAnsi" w:hAnsiTheme="minorHAnsi"/>
          <w:lang w:val="en-US"/>
        </w:rPr>
        <w:t>This policy will be reviewed at least every two years or sooner if required by changes in legislation, operational practice, or identified risks.</w:t>
      </w:r>
    </w:p>
    <w:sectPr w:rsidR="007178ED" w:rsidRPr="004365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7CF"/>
    <w:multiLevelType w:val="multilevel"/>
    <w:tmpl w:val="7536F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D2756"/>
    <w:multiLevelType w:val="hybridMultilevel"/>
    <w:tmpl w:val="97DC6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22D6E"/>
    <w:multiLevelType w:val="multilevel"/>
    <w:tmpl w:val="2D1AB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B68C0"/>
    <w:multiLevelType w:val="multilevel"/>
    <w:tmpl w:val="98A45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921BC"/>
    <w:multiLevelType w:val="multilevel"/>
    <w:tmpl w:val="B5CE3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A6B18"/>
    <w:multiLevelType w:val="multilevel"/>
    <w:tmpl w:val="799E1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274951"/>
    <w:multiLevelType w:val="multilevel"/>
    <w:tmpl w:val="EE1A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B0C60"/>
    <w:multiLevelType w:val="multilevel"/>
    <w:tmpl w:val="C968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786375"/>
    <w:multiLevelType w:val="multilevel"/>
    <w:tmpl w:val="B9940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DA698B"/>
    <w:multiLevelType w:val="multilevel"/>
    <w:tmpl w:val="7536F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72E01"/>
    <w:multiLevelType w:val="multilevel"/>
    <w:tmpl w:val="4E3EF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EE347A"/>
    <w:multiLevelType w:val="multilevel"/>
    <w:tmpl w:val="D9FC3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3C212C"/>
    <w:multiLevelType w:val="multilevel"/>
    <w:tmpl w:val="6AB88D5E"/>
    <w:lvl w:ilvl="0">
      <w:start w:val="1"/>
      <w:numFmt w:val="decimal"/>
      <w:pStyle w:val="Heading1"/>
      <w:lvlText w:val="%1."/>
      <w:lvlJc w:val="left"/>
      <w:pPr>
        <w:ind w:left="360" w:hanging="360"/>
      </w:pPr>
      <w:rPr>
        <w:color w:val="auto"/>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A5493D"/>
    <w:multiLevelType w:val="hybridMultilevel"/>
    <w:tmpl w:val="B49AFC9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94564CF"/>
    <w:multiLevelType w:val="multilevel"/>
    <w:tmpl w:val="2D848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BD5FEA"/>
    <w:multiLevelType w:val="multilevel"/>
    <w:tmpl w:val="9956E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271B3D"/>
    <w:multiLevelType w:val="multilevel"/>
    <w:tmpl w:val="4E06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F8146B"/>
    <w:multiLevelType w:val="multilevel"/>
    <w:tmpl w:val="1F5A3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EE4EF0"/>
    <w:multiLevelType w:val="multilevel"/>
    <w:tmpl w:val="19146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F74493"/>
    <w:multiLevelType w:val="multilevel"/>
    <w:tmpl w:val="E960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541183"/>
    <w:multiLevelType w:val="multilevel"/>
    <w:tmpl w:val="FAC4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02C65"/>
    <w:multiLevelType w:val="multilevel"/>
    <w:tmpl w:val="9E74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2F1628"/>
    <w:multiLevelType w:val="multilevel"/>
    <w:tmpl w:val="835A8942"/>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8F1E01"/>
    <w:multiLevelType w:val="multilevel"/>
    <w:tmpl w:val="D9FC3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4577C1"/>
    <w:multiLevelType w:val="multilevel"/>
    <w:tmpl w:val="E2F47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C127B9"/>
    <w:multiLevelType w:val="multilevel"/>
    <w:tmpl w:val="25D48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EB43B7"/>
    <w:multiLevelType w:val="multilevel"/>
    <w:tmpl w:val="7536F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B46B16"/>
    <w:multiLevelType w:val="multilevel"/>
    <w:tmpl w:val="1444D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6F4DD9"/>
    <w:multiLevelType w:val="multilevel"/>
    <w:tmpl w:val="A368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C65F73"/>
    <w:multiLevelType w:val="multilevel"/>
    <w:tmpl w:val="202EE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0B6A90"/>
    <w:multiLevelType w:val="multilevel"/>
    <w:tmpl w:val="E8B4E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654EEE"/>
    <w:multiLevelType w:val="multilevel"/>
    <w:tmpl w:val="952AE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50491F"/>
    <w:multiLevelType w:val="multilevel"/>
    <w:tmpl w:val="D9FC3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446276"/>
    <w:multiLevelType w:val="multilevel"/>
    <w:tmpl w:val="2AD24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313D33"/>
    <w:multiLevelType w:val="multilevel"/>
    <w:tmpl w:val="1638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B66E8B"/>
    <w:multiLevelType w:val="multilevel"/>
    <w:tmpl w:val="2B969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827DBE"/>
    <w:multiLevelType w:val="multilevel"/>
    <w:tmpl w:val="60109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3F32A7"/>
    <w:multiLevelType w:val="multilevel"/>
    <w:tmpl w:val="B6AEA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7F5356"/>
    <w:multiLevelType w:val="multilevel"/>
    <w:tmpl w:val="7536F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DB299B"/>
    <w:multiLevelType w:val="multilevel"/>
    <w:tmpl w:val="A5986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F65192"/>
    <w:multiLevelType w:val="multilevel"/>
    <w:tmpl w:val="3A00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FF289B"/>
    <w:multiLevelType w:val="multilevel"/>
    <w:tmpl w:val="011C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335618">
    <w:abstractNumId w:val="35"/>
  </w:num>
  <w:num w:numId="2" w16cid:durableId="1014571515">
    <w:abstractNumId w:val="41"/>
  </w:num>
  <w:num w:numId="3" w16cid:durableId="681470815">
    <w:abstractNumId w:val="20"/>
  </w:num>
  <w:num w:numId="4" w16cid:durableId="1471360614">
    <w:abstractNumId w:val="36"/>
  </w:num>
  <w:num w:numId="5" w16cid:durableId="1581985036">
    <w:abstractNumId w:val="18"/>
  </w:num>
  <w:num w:numId="6" w16cid:durableId="330569264">
    <w:abstractNumId w:val="24"/>
  </w:num>
  <w:num w:numId="7" w16cid:durableId="227424591">
    <w:abstractNumId w:val="34"/>
  </w:num>
  <w:num w:numId="8" w16cid:durableId="1551305462">
    <w:abstractNumId w:val="21"/>
  </w:num>
  <w:num w:numId="9" w16cid:durableId="1870683784">
    <w:abstractNumId w:val="10"/>
  </w:num>
  <w:num w:numId="10" w16cid:durableId="165176001">
    <w:abstractNumId w:val="31"/>
  </w:num>
  <w:num w:numId="11" w16cid:durableId="2137333150">
    <w:abstractNumId w:val="25"/>
  </w:num>
  <w:num w:numId="12" w16cid:durableId="1906838723">
    <w:abstractNumId w:val="39"/>
  </w:num>
  <w:num w:numId="13" w16cid:durableId="1093403226">
    <w:abstractNumId w:val="29"/>
  </w:num>
  <w:num w:numId="14" w16cid:durableId="1708331165">
    <w:abstractNumId w:val="30"/>
  </w:num>
  <w:num w:numId="15" w16cid:durableId="1553618085">
    <w:abstractNumId w:val="4"/>
  </w:num>
  <w:num w:numId="16" w16cid:durableId="1730882105">
    <w:abstractNumId w:val="7"/>
  </w:num>
  <w:num w:numId="17" w16cid:durableId="100610763">
    <w:abstractNumId w:val="14"/>
  </w:num>
  <w:num w:numId="18" w16cid:durableId="56167385">
    <w:abstractNumId w:val="19"/>
  </w:num>
  <w:num w:numId="19" w16cid:durableId="1373994029">
    <w:abstractNumId w:val="16"/>
  </w:num>
  <w:num w:numId="20" w16cid:durableId="1976332256">
    <w:abstractNumId w:val="15"/>
  </w:num>
  <w:num w:numId="21" w16cid:durableId="8869759">
    <w:abstractNumId w:val="22"/>
  </w:num>
  <w:num w:numId="22" w16cid:durableId="1754276505">
    <w:abstractNumId w:val="33"/>
  </w:num>
  <w:num w:numId="23" w16cid:durableId="1720590209">
    <w:abstractNumId w:val="6"/>
  </w:num>
  <w:num w:numId="24" w16cid:durableId="610862715">
    <w:abstractNumId w:val="28"/>
  </w:num>
  <w:num w:numId="25" w16cid:durableId="1762295655">
    <w:abstractNumId w:val="17"/>
  </w:num>
  <w:num w:numId="26" w16cid:durableId="1124352388">
    <w:abstractNumId w:val="37"/>
  </w:num>
  <w:num w:numId="27" w16cid:durableId="1511874546">
    <w:abstractNumId w:val="8"/>
  </w:num>
  <w:num w:numId="28" w16cid:durableId="1253246935">
    <w:abstractNumId w:val="5"/>
  </w:num>
  <w:num w:numId="29" w16cid:durableId="1580823906">
    <w:abstractNumId w:val="32"/>
  </w:num>
  <w:num w:numId="30" w16cid:durableId="1812558033">
    <w:abstractNumId w:val="2"/>
  </w:num>
  <w:num w:numId="31" w16cid:durableId="675234299">
    <w:abstractNumId w:val="27"/>
  </w:num>
  <w:num w:numId="32" w16cid:durableId="121115819">
    <w:abstractNumId w:val="40"/>
  </w:num>
  <w:num w:numId="33" w16cid:durableId="2042971715">
    <w:abstractNumId w:val="3"/>
  </w:num>
  <w:num w:numId="34" w16cid:durableId="1572740001">
    <w:abstractNumId w:val="12"/>
  </w:num>
  <w:num w:numId="35" w16cid:durableId="1721830721">
    <w:abstractNumId w:val="9"/>
  </w:num>
  <w:num w:numId="36" w16cid:durableId="1647660116">
    <w:abstractNumId w:val="0"/>
  </w:num>
  <w:num w:numId="37" w16cid:durableId="505676836">
    <w:abstractNumId w:val="38"/>
  </w:num>
  <w:num w:numId="38" w16cid:durableId="774832189">
    <w:abstractNumId w:val="26"/>
  </w:num>
  <w:num w:numId="39" w16cid:durableId="288976559">
    <w:abstractNumId w:val="1"/>
  </w:num>
  <w:num w:numId="40" w16cid:durableId="5537407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762723">
    <w:abstractNumId w:val="12"/>
  </w:num>
  <w:num w:numId="42" w16cid:durableId="918641587">
    <w:abstractNumId w:val="13"/>
  </w:num>
  <w:num w:numId="43" w16cid:durableId="993676985">
    <w:abstractNumId w:val="23"/>
  </w:num>
  <w:num w:numId="44" w16cid:durableId="4529464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yMDIwNbM0MzAwMbZQ0lEKTi0uzszPAykwrAUAj1vyDCwAAAA="/>
  </w:docVars>
  <w:rsids>
    <w:rsidRoot w:val="007178ED"/>
    <w:rsid w:val="00383544"/>
    <w:rsid w:val="00436556"/>
    <w:rsid w:val="007178ED"/>
    <w:rsid w:val="009C4365"/>
    <w:rsid w:val="00D34346"/>
    <w:rsid w:val="00D529F9"/>
    <w:rsid w:val="00D63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6635"/>
  <w15:chartTrackingRefBased/>
  <w15:docId w15:val="{6CBC7229-9036-491D-B0F6-953747B4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8ED"/>
    <w:pPr>
      <w:spacing w:before="240" w:after="240" w:line="240" w:lineRule="auto"/>
    </w:pPr>
    <w:rPr>
      <w:rFonts w:ascii="Aptos" w:eastAsia="Times New Roman" w:hAnsi="Aptos" w:cs="Times New Roman"/>
      <w:color w:val="000000"/>
      <w:kern w:val="0"/>
      <w:lang w:eastAsia="en-GB"/>
      <w14:ligatures w14:val="none"/>
    </w:rPr>
  </w:style>
  <w:style w:type="paragraph" w:styleId="Heading1">
    <w:name w:val="heading 1"/>
    <w:basedOn w:val="Normal"/>
    <w:next w:val="Normal"/>
    <w:link w:val="Heading1Char"/>
    <w:uiPriority w:val="9"/>
    <w:qFormat/>
    <w:rsid w:val="007178ED"/>
    <w:pPr>
      <w:keepNext/>
      <w:keepLines/>
      <w:numPr>
        <w:numId w:val="34"/>
      </w:numPr>
      <w:spacing w:before="360" w:after="80"/>
      <w:outlineLvl w:val="0"/>
    </w:pPr>
    <w:rPr>
      <w:rFonts w:asciiTheme="minorHAnsi" w:hAnsiTheme="minorHAnsi" w:cstheme="majorBidi"/>
      <w:b/>
      <w:bCs/>
      <w:color w:val="auto"/>
      <w:sz w:val="44"/>
      <w:szCs w:val="44"/>
    </w:rPr>
  </w:style>
  <w:style w:type="paragraph" w:styleId="Heading2">
    <w:name w:val="heading 2"/>
    <w:basedOn w:val="Heading1"/>
    <w:next w:val="Normal"/>
    <w:link w:val="Heading2Char"/>
    <w:uiPriority w:val="9"/>
    <w:unhideWhenUsed/>
    <w:qFormat/>
    <w:rsid w:val="00436556"/>
    <w:pPr>
      <w:numPr>
        <w:ilvl w:val="1"/>
      </w:numPr>
      <w:outlineLvl w:val="1"/>
    </w:pPr>
    <w:rPr>
      <w:sz w:val="36"/>
      <w:szCs w:val="36"/>
      <w:lang w:val="en-US"/>
    </w:rPr>
  </w:style>
  <w:style w:type="paragraph" w:styleId="Heading3">
    <w:name w:val="heading 3"/>
    <w:basedOn w:val="Normal"/>
    <w:next w:val="Normal"/>
    <w:link w:val="Heading3Char"/>
    <w:uiPriority w:val="9"/>
    <w:semiHidden/>
    <w:unhideWhenUsed/>
    <w:qFormat/>
    <w:rsid w:val="007178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8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8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8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8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8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8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8ED"/>
    <w:rPr>
      <w:rFonts w:eastAsia="Times New Roman" w:cstheme="majorBidi"/>
      <w:b/>
      <w:bCs/>
      <w:kern w:val="0"/>
      <w:sz w:val="44"/>
      <w:szCs w:val="44"/>
      <w:lang w:eastAsia="en-GB"/>
      <w14:ligatures w14:val="none"/>
    </w:rPr>
  </w:style>
  <w:style w:type="character" w:customStyle="1" w:styleId="Heading2Char">
    <w:name w:val="Heading 2 Char"/>
    <w:basedOn w:val="DefaultParagraphFont"/>
    <w:link w:val="Heading2"/>
    <w:uiPriority w:val="9"/>
    <w:rsid w:val="00436556"/>
    <w:rPr>
      <w:rFonts w:eastAsia="Times New Roman" w:cstheme="majorBidi"/>
      <w:b/>
      <w:bCs/>
      <w:kern w:val="0"/>
      <w:sz w:val="36"/>
      <w:szCs w:val="36"/>
      <w:lang w:val="en-US" w:eastAsia="en-GB"/>
      <w14:ligatures w14:val="none"/>
    </w:rPr>
  </w:style>
  <w:style w:type="character" w:customStyle="1" w:styleId="Heading3Char">
    <w:name w:val="Heading 3 Char"/>
    <w:basedOn w:val="DefaultParagraphFont"/>
    <w:link w:val="Heading3"/>
    <w:uiPriority w:val="9"/>
    <w:semiHidden/>
    <w:rsid w:val="007178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8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8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8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8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8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8ED"/>
    <w:rPr>
      <w:rFonts w:eastAsiaTheme="majorEastAsia" w:cstheme="majorBidi"/>
      <w:color w:val="272727" w:themeColor="text1" w:themeTint="D8"/>
    </w:rPr>
  </w:style>
  <w:style w:type="paragraph" w:styleId="Title">
    <w:name w:val="Title"/>
    <w:basedOn w:val="Normal"/>
    <w:next w:val="Normal"/>
    <w:link w:val="TitleChar"/>
    <w:uiPriority w:val="10"/>
    <w:qFormat/>
    <w:rsid w:val="007178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8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8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8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8ED"/>
    <w:pPr>
      <w:spacing w:before="160"/>
      <w:jc w:val="center"/>
    </w:pPr>
    <w:rPr>
      <w:i/>
      <w:iCs/>
      <w:color w:val="404040" w:themeColor="text1" w:themeTint="BF"/>
    </w:rPr>
  </w:style>
  <w:style w:type="character" w:customStyle="1" w:styleId="QuoteChar">
    <w:name w:val="Quote Char"/>
    <w:basedOn w:val="DefaultParagraphFont"/>
    <w:link w:val="Quote"/>
    <w:uiPriority w:val="29"/>
    <w:rsid w:val="007178ED"/>
    <w:rPr>
      <w:i/>
      <w:iCs/>
      <w:color w:val="404040" w:themeColor="text1" w:themeTint="BF"/>
    </w:rPr>
  </w:style>
  <w:style w:type="paragraph" w:styleId="ListParagraph">
    <w:name w:val="List Paragraph"/>
    <w:basedOn w:val="Normal"/>
    <w:uiPriority w:val="34"/>
    <w:qFormat/>
    <w:rsid w:val="007178ED"/>
    <w:pPr>
      <w:numPr>
        <w:numId w:val="21"/>
      </w:numPr>
      <w:spacing w:before="120" w:after="120"/>
      <w:ind w:left="714" w:hanging="357"/>
      <w:contextualSpacing/>
    </w:pPr>
    <w:rPr>
      <w:rFonts w:asciiTheme="minorHAnsi" w:hAnsiTheme="minorHAnsi"/>
    </w:rPr>
  </w:style>
  <w:style w:type="character" w:styleId="IntenseEmphasis">
    <w:name w:val="Intense Emphasis"/>
    <w:basedOn w:val="DefaultParagraphFont"/>
    <w:uiPriority w:val="21"/>
    <w:qFormat/>
    <w:rsid w:val="007178ED"/>
    <w:rPr>
      <w:i/>
      <w:iCs/>
      <w:color w:val="0F4761" w:themeColor="accent1" w:themeShade="BF"/>
    </w:rPr>
  </w:style>
  <w:style w:type="paragraph" w:styleId="IntenseQuote">
    <w:name w:val="Intense Quote"/>
    <w:basedOn w:val="Normal"/>
    <w:next w:val="Normal"/>
    <w:link w:val="IntenseQuoteChar"/>
    <w:uiPriority w:val="30"/>
    <w:qFormat/>
    <w:rsid w:val="00717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8ED"/>
    <w:rPr>
      <w:i/>
      <w:iCs/>
      <w:color w:val="0F4761" w:themeColor="accent1" w:themeShade="BF"/>
    </w:rPr>
  </w:style>
  <w:style w:type="character" w:styleId="IntenseReference">
    <w:name w:val="Intense Reference"/>
    <w:basedOn w:val="DefaultParagraphFont"/>
    <w:uiPriority w:val="32"/>
    <w:qFormat/>
    <w:rsid w:val="007178ED"/>
    <w:rPr>
      <w:b/>
      <w:bCs/>
      <w:smallCaps/>
      <w:color w:val="0F4761" w:themeColor="accent1" w:themeShade="BF"/>
      <w:spacing w:val="5"/>
    </w:rPr>
  </w:style>
  <w:style w:type="paragraph" w:styleId="NormalWeb">
    <w:name w:val="Normal (Web)"/>
    <w:basedOn w:val="Normal"/>
    <w:uiPriority w:val="99"/>
    <w:semiHidden/>
    <w:unhideWhenUsed/>
    <w:rsid w:val="007178ED"/>
    <w:pPr>
      <w:spacing w:before="100" w:beforeAutospacing="1" w:after="100" w:afterAutospacing="1"/>
    </w:pPr>
    <w:rPr>
      <w:rFonts w:ascii="Times New Roman" w:hAnsi="Times New Roman"/>
    </w:rPr>
  </w:style>
  <w:style w:type="character" w:styleId="Strong">
    <w:name w:val="Strong"/>
    <w:basedOn w:val="DefaultParagraphFont"/>
    <w:uiPriority w:val="22"/>
    <w:qFormat/>
    <w:rsid w:val="007178ED"/>
    <w:rPr>
      <w:b/>
      <w:bCs/>
    </w:rPr>
  </w:style>
  <w:style w:type="character" w:styleId="Emphasis">
    <w:name w:val="Emphasis"/>
    <w:basedOn w:val="DefaultParagraphFont"/>
    <w:uiPriority w:val="20"/>
    <w:qFormat/>
    <w:rsid w:val="007178ED"/>
    <w:rPr>
      <w:i/>
      <w:iCs/>
    </w:rPr>
  </w:style>
  <w:style w:type="paragraph" w:styleId="NoSpacing">
    <w:name w:val="No Spacing"/>
    <w:uiPriority w:val="1"/>
    <w:qFormat/>
    <w:rsid w:val="007178ED"/>
    <w:pPr>
      <w:spacing w:after="0" w:line="240" w:lineRule="auto"/>
    </w:pPr>
  </w:style>
  <w:style w:type="paragraph" w:styleId="TOC1">
    <w:name w:val="toc 1"/>
    <w:basedOn w:val="Normal"/>
    <w:next w:val="Normal"/>
    <w:autoRedefine/>
    <w:uiPriority w:val="39"/>
    <w:unhideWhenUsed/>
    <w:rsid w:val="007178ED"/>
    <w:pPr>
      <w:spacing w:after="100"/>
    </w:pPr>
  </w:style>
  <w:style w:type="character" w:styleId="Hyperlink">
    <w:name w:val="Hyperlink"/>
    <w:basedOn w:val="DefaultParagraphFont"/>
    <w:uiPriority w:val="99"/>
    <w:unhideWhenUsed/>
    <w:rsid w:val="007178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53267">
      <w:bodyDiv w:val="1"/>
      <w:marLeft w:val="0"/>
      <w:marRight w:val="0"/>
      <w:marTop w:val="0"/>
      <w:marBottom w:val="0"/>
      <w:divBdr>
        <w:top w:val="none" w:sz="0" w:space="0" w:color="auto"/>
        <w:left w:val="none" w:sz="0" w:space="0" w:color="auto"/>
        <w:bottom w:val="none" w:sz="0" w:space="0" w:color="auto"/>
        <w:right w:val="none" w:sz="0" w:space="0" w:color="auto"/>
      </w:divBdr>
    </w:div>
    <w:div w:id="131232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D5844-ED55-4426-A5C0-6F1A4DD73F90}">
  <ds:schemaRefs>
    <ds:schemaRef ds:uri="http://schemas.openxmlformats.org/officeDocument/2006/bibliography"/>
  </ds:schemaRefs>
</ds:datastoreItem>
</file>

<file path=docMetadata/LabelInfo.xml><?xml version="1.0" encoding="utf-8"?>
<clbl:labelList xmlns:clbl="http://schemas.microsoft.com/office/2020/mipLabelMetadata">
  <clbl:label id="{d42255ec-e1af-44ac-b676-7700d3d39603}" enabled="1" method="Standard" siteId="{1a07c565-b111-42d0-ada8-16998c72bd30}" contentBits="0" removed="0"/>
</clbl:labelList>
</file>

<file path=docProps/app.xml><?xml version="1.0" encoding="utf-8"?>
<Properties xmlns="http://schemas.openxmlformats.org/officeDocument/2006/extended-properties" xmlns:vt="http://schemas.openxmlformats.org/officeDocument/2006/docPropsVTypes">
  <Template>Normal</Template>
  <TotalTime>39</TotalTime>
  <Pages>10</Pages>
  <Words>1826</Words>
  <Characters>11139</Characters>
  <Application>Microsoft Office Word</Application>
  <DocSecurity>0</DocSecurity>
  <Lines>285</Lines>
  <Paragraphs>235</Paragraphs>
  <ScaleCrop>false</ScaleCrop>
  <Company>University Hospitals Birmingham NHS Foundation trust</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Harvey</dc:creator>
  <cp:keywords/>
  <dc:description/>
  <cp:lastModifiedBy>guy harvey</cp:lastModifiedBy>
  <cp:revision>4</cp:revision>
  <dcterms:created xsi:type="dcterms:W3CDTF">2025-03-24T09:27:00Z</dcterms:created>
  <dcterms:modified xsi:type="dcterms:W3CDTF">2026-02-23T08:00:00Z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8b11c57e-10d7-4b9d-81f2-66362d8fecee</vt:lpwstr>
  </property>
</Properties>
</file>